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D8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СЕЛЬСКОГО ХОЗЯЙСТВА И ПРОДОВОЛЬСЬТВИЯ </w:t>
      </w: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МОСКОВСКОЙ ОБЛАСТИ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НАУЧНОЕ УЧРЕЖДЕНИЕ МОСКОВСКИЙ НАУЧНО-ИССЛЕДОВАТЕЛЬСКИЙ ИНСТИТУТ СЕЛЬСКОГО ХОЗЯЙСТВА «НЕМЧИНОВКА»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15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ЕКОМЕНДАЦИИ</w:t>
      </w:r>
    </w:p>
    <w:p w:rsidR="00501042" w:rsidRPr="00FB5ABA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озимого сева</w:t>
      </w:r>
    </w:p>
    <w:p w:rsidR="00501042" w:rsidRPr="00FB5ABA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Московской области</w:t>
      </w:r>
      <w:r w:rsidRPr="00FB5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</w:t>
      </w:r>
      <w:r w:rsidR="0080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B5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501042" w:rsidRPr="00FB5ABA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91E" w:rsidRDefault="009B691E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91E" w:rsidRDefault="009B691E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91E" w:rsidRDefault="009B691E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91E" w:rsidRDefault="009B691E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91E" w:rsidRDefault="009B691E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91E" w:rsidRDefault="009B691E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Новоивановское 201</w:t>
      </w:r>
      <w:r w:rsidR="0080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</w:p>
    <w:p w:rsidR="006109C5" w:rsidRPr="006109C5" w:rsidRDefault="00FB5ABA" w:rsidP="00FB5ABA">
      <w:pPr>
        <w:spacing w:after="0" w:line="240" w:lineRule="auto"/>
        <w:ind w:left="3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r w:rsidR="006109C5" w:rsidRPr="006109C5">
        <w:rPr>
          <w:rFonts w:ascii="Times New Roman" w:hAnsi="Times New Roman" w:cs="Times New Roman"/>
          <w:bCs/>
          <w:sz w:val="28"/>
          <w:szCs w:val="28"/>
        </w:rPr>
        <w:t>Рекомендации по проведению озимого сева</w:t>
      </w:r>
    </w:p>
    <w:p w:rsidR="006109C5" w:rsidRPr="006109C5" w:rsidRDefault="006109C5" w:rsidP="006109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9C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в Московской области в 201</w:t>
      </w:r>
      <w:r w:rsidR="008000E4">
        <w:rPr>
          <w:rFonts w:ascii="Times New Roman" w:hAnsi="Times New Roman" w:cs="Times New Roman"/>
          <w:bCs/>
          <w:sz w:val="28"/>
          <w:szCs w:val="28"/>
        </w:rPr>
        <w:t>7</w:t>
      </w:r>
      <w:r w:rsidRPr="006109C5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6109C5" w:rsidRPr="006109C5" w:rsidRDefault="006109C5" w:rsidP="006109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09C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Москва, МосНИИСХ, 201</w:t>
      </w:r>
      <w:r w:rsidR="008000E4">
        <w:rPr>
          <w:rFonts w:ascii="Times New Roman" w:hAnsi="Times New Roman" w:cs="Times New Roman"/>
          <w:bCs/>
          <w:sz w:val="28"/>
          <w:szCs w:val="28"/>
        </w:rPr>
        <w:t>7</w:t>
      </w:r>
      <w:r w:rsidRPr="006109C5">
        <w:rPr>
          <w:rFonts w:ascii="Times New Roman" w:hAnsi="Times New Roman" w:cs="Times New Roman"/>
          <w:bCs/>
          <w:sz w:val="28"/>
          <w:szCs w:val="28"/>
        </w:rPr>
        <w:t>, 1</w:t>
      </w:r>
      <w:r w:rsidR="00FB5ABA">
        <w:rPr>
          <w:rFonts w:ascii="Times New Roman" w:hAnsi="Times New Roman" w:cs="Times New Roman"/>
          <w:bCs/>
          <w:sz w:val="28"/>
          <w:szCs w:val="28"/>
        </w:rPr>
        <w:t>5</w:t>
      </w:r>
      <w:r w:rsidRPr="006109C5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:rsidR="006109C5" w:rsidRPr="006109C5" w:rsidRDefault="006109C5" w:rsidP="006109C5">
      <w:pPr>
        <w:rPr>
          <w:rFonts w:ascii="Times New Roman" w:hAnsi="Times New Roman" w:cs="Times New Roman"/>
          <w:bCs/>
          <w:sz w:val="28"/>
          <w:szCs w:val="28"/>
        </w:rPr>
      </w:pPr>
    </w:p>
    <w:p w:rsidR="006109C5" w:rsidRPr="006109C5" w:rsidRDefault="006109C5" w:rsidP="006109C5">
      <w:pPr>
        <w:rPr>
          <w:rFonts w:ascii="Times New Roman" w:hAnsi="Times New Roman" w:cs="Times New Roman"/>
          <w:bCs/>
          <w:sz w:val="28"/>
          <w:szCs w:val="28"/>
        </w:rPr>
      </w:pPr>
    </w:p>
    <w:p w:rsidR="006109C5" w:rsidRPr="006109C5" w:rsidRDefault="006109C5" w:rsidP="006109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109C5" w:rsidRPr="006109C5" w:rsidRDefault="006109C5" w:rsidP="006109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09C5">
        <w:rPr>
          <w:rFonts w:ascii="Times New Roman" w:hAnsi="Times New Roman" w:cs="Times New Roman"/>
          <w:b/>
          <w:bCs/>
          <w:sz w:val="28"/>
          <w:szCs w:val="28"/>
        </w:rPr>
        <w:t>УДК</w:t>
      </w:r>
    </w:p>
    <w:p w:rsidR="006109C5" w:rsidRPr="006109C5" w:rsidRDefault="006109C5" w:rsidP="006109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09C5">
        <w:rPr>
          <w:rFonts w:ascii="Times New Roman" w:hAnsi="Times New Roman" w:cs="Times New Roman"/>
          <w:b/>
          <w:bCs/>
          <w:sz w:val="28"/>
          <w:szCs w:val="28"/>
        </w:rPr>
        <w:t xml:space="preserve">631. </w:t>
      </w:r>
      <w:r w:rsidRPr="006109C5">
        <w:rPr>
          <w:rFonts w:ascii="Times New Roman" w:hAnsi="Times New Roman" w:cs="Times New Roman"/>
          <w:bCs/>
          <w:sz w:val="28"/>
          <w:szCs w:val="28"/>
        </w:rPr>
        <w:t>1; 582; 075.8; 84</w:t>
      </w:r>
    </w:p>
    <w:p w:rsidR="006109C5" w:rsidRPr="006109C5" w:rsidRDefault="006109C5" w:rsidP="006109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09C5">
        <w:rPr>
          <w:rFonts w:ascii="Times New Roman" w:hAnsi="Times New Roman" w:cs="Times New Roman"/>
          <w:b/>
          <w:bCs/>
          <w:sz w:val="28"/>
          <w:szCs w:val="28"/>
        </w:rPr>
        <w:t xml:space="preserve">632. </w:t>
      </w:r>
      <w:r w:rsidRPr="006109C5">
        <w:rPr>
          <w:rFonts w:ascii="Times New Roman" w:hAnsi="Times New Roman" w:cs="Times New Roman"/>
          <w:bCs/>
          <w:sz w:val="28"/>
          <w:szCs w:val="28"/>
        </w:rPr>
        <w:t>934</w:t>
      </w:r>
    </w:p>
    <w:p w:rsidR="006109C5" w:rsidRPr="006109C5" w:rsidRDefault="006109C5" w:rsidP="006109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09C5">
        <w:rPr>
          <w:rFonts w:ascii="Times New Roman" w:hAnsi="Times New Roman" w:cs="Times New Roman"/>
          <w:b/>
          <w:bCs/>
          <w:sz w:val="28"/>
          <w:szCs w:val="28"/>
        </w:rPr>
        <w:t>633.</w:t>
      </w:r>
      <w:r w:rsidRPr="006109C5">
        <w:rPr>
          <w:rFonts w:ascii="Times New Roman" w:hAnsi="Times New Roman" w:cs="Times New Roman"/>
          <w:bCs/>
          <w:sz w:val="28"/>
          <w:szCs w:val="28"/>
        </w:rPr>
        <w:t xml:space="preserve"> 1;16; 16/19</w:t>
      </w:r>
    </w:p>
    <w:p w:rsidR="006109C5" w:rsidRPr="006109C5" w:rsidRDefault="006109C5" w:rsidP="006109C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09C5" w:rsidRPr="006109C5" w:rsidRDefault="006109C5" w:rsidP="006109C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09C5" w:rsidRPr="006109C5" w:rsidRDefault="006109C5" w:rsidP="006109C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09C5" w:rsidRPr="006109C5" w:rsidRDefault="006109C5" w:rsidP="006109C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09C5" w:rsidRPr="006109C5" w:rsidRDefault="006109C5" w:rsidP="006109C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Рекомендации подготовили:</w:t>
      </w:r>
    </w:p>
    <w:p w:rsidR="006109C5" w:rsidRPr="006109C5" w:rsidRDefault="008000E4" w:rsidP="006109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Воронов С.И., </w:t>
      </w:r>
      <w:r w:rsidR="00FB5ABA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Конончук В.В., Политыко П.М., Гафуров Р.М.,</w:t>
      </w: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Штырхунов В.Д.</w:t>
      </w:r>
      <w:r w:rsidR="00FB5ABA">
        <w:rPr>
          <w:rFonts w:ascii="Times New Roman" w:hAnsi="Times New Roman" w:cs="Times New Roman"/>
          <w:b/>
          <w:bCs/>
          <w:color w:val="000000"/>
          <w:sz w:val="34"/>
          <w:szCs w:val="34"/>
        </w:rPr>
        <w:t>,</w:t>
      </w:r>
      <w:r w:rsidR="00FB5ABA" w:rsidRPr="00FB5ABA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FB5ABA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Кирдин В.Ф., </w:t>
      </w:r>
      <w:r w:rsidR="00FB5ABA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Сандухадзе Б.И., Го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н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чаренко А.А., </w:t>
      </w:r>
      <w:r w:rsidR="008D1812">
        <w:rPr>
          <w:rFonts w:ascii="Times New Roman" w:hAnsi="Times New Roman" w:cs="Times New Roman"/>
          <w:b/>
          <w:bCs/>
          <w:color w:val="000000"/>
          <w:sz w:val="34"/>
          <w:szCs w:val="34"/>
        </w:rPr>
        <w:t>По</w:t>
      </w:r>
      <w:r w:rsidR="008D1812">
        <w:rPr>
          <w:rFonts w:ascii="Times New Roman" w:hAnsi="Times New Roman" w:cs="Times New Roman"/>
          <w:b/>
          <w:bCs/>
          <w:color w:val="000000"/>
          <w:sz w:val="34"/>
          <w:szCs w:val="34"/>
        </w:rPr>
        <w:softHyphen/>
        <w:t>ма Н.Г.</w:t>
      </w:r>
      <w:r w:rsidR="00FB5ABA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(</w:t>
      </w:r>
      <w:r w:rsidR="00FB5ABA">
        <w:rPr>
          <w:rFonts w:ascii="Times New Roman" w:hAnsi="Times New Roman" w:cs="Times New Roman"/>
          <w:b/>
          <w:bCs/>
          <w:color w:val="000000"/>
          <w:sz w:val="34"/>
          <w:szCs w:val="34"/>
        </w:rPr>
        <w:t>Ф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Г</w:t>
      </w:r>
      <w:r w:rsidR="00FB5ABA">
        <w:rPr>
          <w:rFonts w:ascii="Times New Roman" w:hAnsi="Times New Roman" w:cs="Times New Roman"/>
          <w:b/>
          <w:bCs/>
          <w:color w:val="000000"/>
          <w:sz w:val="34"/>
          <w:szCs w:val="34"/>
        </w:rPr>
        <w:t>Б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НУ </w:t>
      </w:r>
      <w:r w:rsidR="00FB5ABA">
        <w:rPr>
          <w:rFonts w:ascii="Times New Roman" w:hAnsi="Times New Roman" w:cs="Times New Roman"/>
          <w:b/>
          <w:bCs/>
          <w:color w:val="000000"/>
          <w:sz w:val="34"/>
          <w:szCs w:val="34"/>
        </w:rPr>
        <w:t>«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Московский НИИСХ «Немчиновка), Духанин Ю.А. (Министерство сельского х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о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t>зяйства и продо</w:t>
      </w:r>
      <w:r w:rsidR="006109C5" w:rsidRPr="006109C5">
        <w:rPr>
          <w:rFonts w:ascii="Times New Roman" w:hAnsi="Times New Roman" w:cs="Times New Roman"/>
          <w:b/>
          <w:bCs/>
          <w:color w:val="000000"/>
          <w:sz w:val="34"/>
          <w:szCs w:val="34"/>
        </w:rPr>
        <w:softHyphen/>
        <w:t>вольствия Московской области)</w:t>
      </w:r>
    </w:p>
    <w:p w:rsidR="006109C5" w:rsidRPr="006109C5" w:rsidRDefault="006109C5" w:rsidP="006109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9C5" w:rsidRDefault="006109C5" w:rsidP="006109C5">
      <w:pPr>
        <w:jc w:val="center"/>
        <w:rPr>
          <w:b/>
          <w:bCs/>
          <w:sz w:val="28"/>
          <w:szCs w:val="28"/>
        </w:rPr>
      </w:pPr>
    </w:p>
    <w:p w:rsidR="006109C5" w:rsidRDefault="006109C5" w:rsidP="006109C5">
      <w:pPr>
        <w:jc w:val="center"/>
        <w:rPr>
          <w:b/>
          <w:bCs/>
          <w:sz w:val="28"/>
          <w:szCs w:val="28"/>
        </w:rPr>
      </w:pPr>
    </w:p>
    <w:p w:rsidR="006109C5" w:rsidRDefault="006109C5" w:rsidP="006109C5">
      <w:pPr>
        <w:jc w:val="center"/>
        <w:rPr>
          <w:b/>
          <w:bCs/>
          <w:sz w:val="28"/>
          <w:szCs w:val="28"/>
        </w:rPr>
      </w:pPr>
    </w:p>
    <w:p w:rsidR="006109C5" w:rsidRDefault="006109C5" w:rsidP="006109C5">
      <w:pPr>
        <w:jc w:val="center"/>
        <w:rPr>
          <w:b/>
          <w:bCs/>
          <w:sz w:val="28"/>
          <w:szCs w:val="28"/>
        </w:rPr>
      </w:pPr>
    </w:p>
    <w:p w:rsidR="006109C5" w:rsidRDefault="006109C5" w:rsidP="006109C5">
      <w:pPr>
        <w:jc w:val="center"/>
        <w:rPr>
          <w:b/>
          <w:bCs/>
          <w:sz w:val="28"/>
          <w:szCs w:val="28"/>
        </w:rPr>
      </w:pPr>
    </w:p>
    <w:p w:rsidR="00FB5ABA" w:rsidRDefault="00FB5AB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2A0C6B" w:rsidRPr="00501042" w:rsidRDefault="002A0C6B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674"/>
      </w:tblGrid>
      <w:tr w:rsidR="00D15ED8" w:rsidTr="002A0C6B">
        <w:tc>
          <w:tcPr>
            <w:tcW w:w="4648" w:type="pct"/>
          </w:tcPr>
          <w:p w:rsidR="00D15ED8" w:rsidRPr="00501042" w:rsidRDefault="00D15ED8" w:rsidP="00D15ED8">
            <w:pPr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1. Биологические особенности озимых культур</w:t>
            </w:r>
            <w:r>
              <w:rPr>
                <w:sz w:val="24"/>
                <w:szCs w:val="24"/>
              </w:rPr>
              <w:t>………………………………………....</w:t>
            </w:r>
          </w:p>
          <w:p w:rsidR="00D15ED8" w:rsidRPr="00501042" w:rsidRDefault="00D15ED8" w:rsidP="00D15ED8">
            <w:pPr>
              <w:jc w:val="both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2. Выбор сорта и подготовка семян озимых зерновых к посеву</w:t>
            </w:r>
            <w:r>
              <w:rPr>
                <w:sz w:val="24"/>
                <w:szCs w:val="24"/>
              </w:rPr>
              <w:t>………………………..</w:t>
            </w:r>
          </w:p>
          <w:p w:rsidR="00D15ED8" w:rsidRPr="00501042" w:rsidRDefault="00D15ED8" w:rsidP="00D15ED8">
            <w:pPr>
              <w:jc w:val="both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3. Место в севообороте и предшественники</w:t>
            </w:r>
            <w:r>
              <w:rPr>
                <w:sz w:val="24"/>
                <w:szCs w:val="24"/>
              </w:rPr>
              <w:t>……………………………………………..</w:t>
            </w:r>
          </w:p>
          <w:p w:rsidR="00D15ED8" w:rsidRPr="00501042" w:rsidRDefault="00D15ED8" w:rsidP="00D15ED8">
            <w:pPr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4. Обработка почвы под озимые зерновые</w:t>
            </w:r>
            <w:r>
              <w:rPr>
                <w:sz w:val="24"/>
                <w:szCs w:val="24"/>
              </w:rPr>
              <w:t>………………………………………………</w:t>
            </w:r>
          </w:p>
          <w:p w:rsidR="00D15ED8" w:rsidRPr="00501042" w:rsidRDefault="00D15ED8" w:rsidP="00D15ED8">
            <w:pPr>
              <w:jc w:val="both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5. Применение удобрений</w:t>
            </w:r>
            <w:r>
              <w:rPr>
                <w:sz w:val="24"/>
                <w:szCs w:val="24"/>
              </w:rPr>
              <w:t>…………………………………………………………………</w:t>
            </w:r>
          </w:p>
          <w:p w:rsidR="00D15ED8" w:rsidRPr="00501042" w:rsidRDefault="00D15ED8" w:rsidP="00D15ED8">
            <w:pPr>
              <w:jc w:val="both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6. Посев озимых зерновых культур</w:t>
            </w:r>
            <w:r>
              <w:rPr>
                <w:sz w:val="24"/>
                <w:szCs w:val="24"/>
              </w:rPr>
              <w:t>………………………………………………………</w:t>
            </w:r>
          </w:p>
          <w:p w:rsidR="00D15ED8" w:rsidRPr="00D15ED8" w:rsidRDefault="00D15ED8" w:rsidP="00D15ED8">
            <w:pPr>
              <w:jc w:val="both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7. Уход за посевами озимых зерновых культур после всходов</w:t>
            </w:r>
            <w:r>
              <w:rPr>
                <w:sz w:val="24"/>
                <w:szCs w:val="24"/>
              </w:rPr>
              <w:t>………………………...</w:t>
            </w:r>
          </w:p>
          <w:p w:rsidR="00D15ED8" w:rsidRPr="00501042" w:rsidRDefault="00D15ED8" w:rsidP="00D15ED8">
            <w:pPr>
              <w:jc w:val="both"/>
              <w:rPr>
                <w:sz w:val="24"/>
                <w:szCs w:val="24"/>
              </w:rPr>
            </w:pPr>
            <w:r w:rsidRPr="009B691E">
              <w:rPr>
                <w:sz w:val="24"/>
                <w:szCs w:val="24"/>
                <w:lang w:val="en-US"/>
              </w:rPr>
              <w:t>8</w:t>
            </w:r>
            <w:r w:rsidRPr="009B691E">
              <w:rPr>
                <w:sz w:val="24"/>
                <w:szCs w:val="24"/>
              </w:rPr>
              <w:t>. Приложения</w:t>
            </w:r>
            <w:r>
              <w:rPr>
                <w:sz w:val="24"/>
                <w:szCs w:val="24"/>
              </w:rPr>
              <w:t>……………………………………………………………………………..</w:t>
            </w:r>
          </w:p>
          <w:p w:rsidR="00D15ED8" w:rsidRDefault="00D15ED8" w:rsidP="005010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</w:tcPr>
          <w:p w:rsidR="00D15ED8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  <w:p w:rsidR="002A0C6B" w:rsidRDefault="002A0C6B" w:rsidP="005010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5ED8" w:rsidRDefault="00D15ED8" w:rsidP="00D15E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5ED8" w:rsidRPr="00501042" w:rsidRDefault="00D15ED8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0FB" w:rsidRPr="009B691E" w:rsidRDefault="00B700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Pr="009B691E" w:rsidRDefault="00501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042" w:rsidRDefault="00501042">
      <w:pPr>
        <w:rPr>
          <w:rFonts w:ascii="Times New Roman" w:hAnsi="Times New Roman" w:cs="Times New Roman"/>
          <w:sz w:val="24"/>
          <w:szCs w:val="24"/>
        </w:rPr>
      </w:pPr>
    </w:p>
    <w:p w:rsidR="009B691E" w:rsidRDefault="009B691E">
      <w:pPr>
        <w:rPr>
          <w:rFonts w:ascii="Times New Roman" w:hAnsi="Times New Roman" w:cs="Times New Roman"/>
          <w:sz w:val="24"/>
          <w:szCs w:val="24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Биологические особенности озимых культур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Озимые - растения длинного дня.</w:t>
      </w:r>
      <w:r w:rsidRPr="00501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нормального развития </w:t>
      </w:r>
      <w:r w:rsidR="00800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501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высевают осенью, за 50-60 дней до наступления устойчивых морозов. У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озимой ржи для нормального разв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растений с осени (</w:t>
      </w:r>
      <w:r w:rsidR="00D66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3-4 побег</w:t>
      </w:r>
      <w:r w:rsidR="00D6610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растение) период осенней вегетации должен длиться не менее 45-50 дней. </w:t>
      </w:r>
    </w:p>
    <w:p w:rsidR="00501042" w:rsidRPr="00501042" w:rsidRDefault="00501042" w:rsidP="00501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или избыток влаги, пониженные или повышенные температуры, слабый доступ воздуха в почву задерживает прорастание семян.</w:t>
      </w:r>
      <w:r w:rsidR="00D66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дружных всходов важное значение имеет достаточное количество влаги в почве. При содержании влаги в 10-сантиметровом слое почвы более </w:t>
      </w:r>
      <w:smartTag w:uri="urn:schemas-microsoft-com:office:smarttags" w:element="metricconverter">
        <w:smartTagPr>
          <w:attr w:name="ProductID" w:val="10 мм"/>
        </w:smartTagPr>
        <w:r w:rsidRPr="005010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 мм</w:t>
        </w:r>
      </w:smartTag>
      <w:r w:rsidRPr="00501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сева и не менее </w:t>
      </w:r>
      <w:smartTag w:uri="urn:schemas-microsoft-com:office:smarttags" w:element="metricconverter">
        <w:smartTagPr>
          <w:attr w:name="ProductID" w:val="30 мм"/>
        </w:smartTagPr>
        <w:r w:rsidRPr="005010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30 мм</w:t>
        </w:r>
      </w:smartTag>
      <w:r w:rsidRPr="00501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20-сантиметровом слое в период кущения озимая пшеница хорошо укореняется, кустится и проходит осеннюю закалку. </w:t>
      </w:r>
    </w:p>
    <w:p w:rsidR="00501042" w:rsidRPr="00501042" w:rsidRDefault="00501042" w:rsidP="005010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понижении среднесуточной температуры воздуха до 4-5º С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рост пр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останавливается. Растения уходят в стадию покоя. Большинство сортов в период от всх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до колошения сравнительно мало требовательно к теплу. Продолжительность вегет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 периода озимых колеблется (включая и зимний период) от 275 до 340 дней.</w:t>
      </w:r>
    </w:p>
    <w:p w:rsidR="00501042" w:rsidRPr="00501042" w:rsidRDefault="00501042" w:rsidP="005010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роста и развития растения последовательно проходят фазы, различа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между собой внешними морфологическими признаками, при их прохождении фо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мируются различные элементы продуктивности.</w:t>
      </w:r>
    </w:p>
    <w:p w:rsidR="00501042" w:rsidRPr="00501042" w:rsidRDefault="00501042" w:rsidP="00501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выше продуктивная кустистость, тем больше выход зерна с растения, но наибольший урожай получается при большей кустистости и оптимальной густоте раст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Оптимальная густота продуктивного стеблестоя для зерновых культур 500-700 шт. на 1 м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042" w:rsidRPr="00501042" w:rsidRDefault="00501042" w:rsidP="00501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Выбор сорта и подготовка семян озимых зерновых к посеву</w:t>
      </w:r>
    </w:p>
    <w:p w:rsidR="00501042" w:rsidRPr="00501042" w:rsidRDefault="00501042" w:rsidP="00501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необходимо принять все меры по приобретению недостающего семенного материала. Предпочтение должно отдаваться семенам районированных и перспективных сортов. Лучшие сорта озимых зерновых культур селекции Московского НИИСХ «Немч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новка» для сельскохозяйственного производства в Подмосковье следующие</w:t>
      </w:r>
      <w:r w:rsidR="0080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0E4" w:rsidRPr="008000E4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Озимая пшеница - </w:t>
      </w: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Московская 39, Московская 56, Московская 40, Немчиновская 24, Немчиновская 57, Немчиновская 17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соблюдении разработанных  технологий возделывания</w:t>
      </w:r>
      <w:r w:rsidR="0080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формировать урожайность в производственных условиях на уровне 5,0-8,0 т/га.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Озимая рожь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Татьяна, Альфа, Валдай, Московская </w:t>
      </w:r>
      <w:r w:rsidRPr="008000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</w:t>
      </w:r>
      <w:r w:rsidR="008000E4" w:rsidRPr="00800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Московская 15</w:t>
      </w:r>
      <w:r w:rsidR="0080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собны обеспечивать урожайность до 5,0-7,0 т/га.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Озимая тритикале - </w:t>
      </w: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Гермес, Немчиновский 56, Нина</w:t>
      </w:r>
      <w:r w:rsidR="008000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Гера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 обеспеч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урожайность до 5,0-8,0 т/га.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дружных всходов и высокой продуктивности значение имеет тщ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подготовка семенного материала. Предпосевное протравливание семян - один из основных путей защиты зерновых культур от таких опасных заболеваний, как пыльная и твердая головня, корневые гнили, плесневение семян и пятнистости листового аппарата.</w:t>
      </w:r>
    </w:p>
    <w:p w:rsidR="00501042" w:rsidRPr="00501042" w:rsidRDefault="00501042" w:rsidP="0050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текущего года с </w:t>
      </w:r>
      <w:r w:rsidR="0080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избыточным увлажнением в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вегетации, в том числе  и периода созревания зерна, полученный семенной материал характеризуется 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сокой заселенностью фитопатогенами, что требует его обязательного протравливания э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фективными препаратами.</w:t>
      </w:r>
    </w:p>
    <w:p w:rsidR="00D15ED8" w:rsidRPr="00501042" w:rsidRDefault="00501042" w:rsidP="00D15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приведены наиболее эффективные протравител</w:t>
      </w:r>
      <w:r w:rsidR="00E679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озимых зерновых культур допущенные к использованию на т</w:t>
      </w:r>
      <w:r w:rsidR="00D15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ерритории Российской Федерации. </w:t>
      </w:r>
      <w:r w:rsidR="00D15ED8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сортов озимой ржи и тритикале лучше использовать Кинто дуо (2,0 – 2,5 л/т).</w:t>
      </w:r>
    </w:p>
    <w:p w:rsidR="00D15ED8" w:rsidRPr="00501042" w:rsidRDefault="00D15ED8" w:rsidP="00D15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Протравливание семян перечисленными препаратами можно проводить как заблаг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временно, так и за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дней до сева.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ED8" w:rsidRDefault="00501042" w:rsidP="00D1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1. Основные препараты, применяемые</w:t>
      </w:r>
    </w:p>
    <w:p w:rsidR="00501042" w:rsidRPr="00CF6709" w:rsidRDefault="00D15ED8" w:rsidP="00D15E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протравливания семян</w:t>
      </w:r>
      <w:r w:rsidR="00CF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709" w:rsidRPr="007F6286">
        <w:rPr>
          <w:rFonts w:ascii="Times New Roman" w:eastAsia="Times New Roman" w:hAnsi="Times New Roman" w:cs="Times New Roman"/>
          <w:sz w:val="24"/>
          <w:szCs w:val="24"/>
          <w:lang w:eastAsia="ru-RU"/>
        </w:rPr>
        <w:t>[2]</w:t>
      </w:r>
    </w:p>
    <w:p w:rsidR="00D15ED8" w:rsidRPr="00501042" w:rsidRDefault="00D15ED8" w:rsidP="00D15E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1702"/>
        <w:gridCol w:w="4680"/>
      </w:tblGrid>
      <w:tr w:rsidR="00501042" w:rsidRPr="00501042" w:rsidTr="00D15ED8">
        <w:trPr>
          <w:trHeight w:val="564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ED8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расхода препарата, </w:t>
            </w:r>
          </w:p>
          <w:p w:rsidR="00501042" w:rsidRPr="00501042" w:rsidRDefault="00D15ED8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кг/т, </w:t>
            </w:r>
            <w:r w:rsidR="00501042"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 действия на болезни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зерновых культур</w:t>
            </w:r>
          </w:p>
        </w:tc>
      </w:tr>
      <w:tr w:rsidR="00501042" w:rsidRPr="00501042" w:rsidTr="00D15ED8">
        <w:trPr>
          <w:trHeight w:val="625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Винцит, СК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(25+25 г/л)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1,5-2,0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Головня, корневая гниль, 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плесневение семян</w:t>
            </w:r>
          </w:p>
        </w:tc>
      </w:tr>
      <w:tr w:rsidR="00501042" w:rsidRPr="00501042" w:rsidTr="00D15ED8">
        <w:trPr>
          <w:trHeight w:val="655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Винцит Форте, КС (37,5+флутриофол + тио</w:t>
            </w: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ендозол + имазолин 15 г/л)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0,8-1,25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Головня, корневая гниль, 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плесневение семян, снежная плесень</w:t>
            </w:r>
          </w:p>
        </w:tc>
      </w:tr>
      <w:tr w:rsidR="00501042" w:rsidRPr="00501042" w:rsidTr="00D15ED8">
        <w:trPr>
          <w:trHeight w:val="655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Винцит Экстра, КС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 г/л)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0,6-0,9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Головня, плесневение семян, 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гельминтоспориозные и фузариозные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корневые гнили</w:t>
            </w:r>
          </w:p>
        </w:tc>
      </w:tr>
      <w:tr w:rsidR="00501042" w:rsidRPr="00501042" w:rsidTr="00D15ED8">
        <w:trPr>
          <w:trHeight w:val="670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Премис 200, КС (200 г/л)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0,15-0,25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Пыльная и твердая головня, гнили,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плесневение семян, септориоз</w:t>
            </w:r>
          </w:p>
        </w:tc>
      </w:tr>
      <w:tr w:rsidR="00501042" w:rsidRPr="00501042" w:rsidTr="00D15ED8">
        <w:trPr>
          <w:trHeight w:val="655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Раксил, КС (60 г/л)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0,4-0,5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Головня, корневые гнили, 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мучнистая роса, плесневение семян</w:t>
            </w:r>
          </w:p>
        </w:tc>
      </w:tr>
      <w:tr w:rsidR="00501042" w:rsidRPr="00501042" w:rsidTr="00D15ED8">
        <w:trPr>
          <w:trHeight w:val="1010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Тир, ТПС (400+25 г/л)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1-1,2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Твердая головня, плесневение семян,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гельминтоспориозные и фузариозные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корневые гнили, септориоз</w:t>
            </w:r>
          </w:p>
        </w:tc>
      </w:tr>
      <w:tr w:rsidR="00501042" w:rsidRPr="00501042" w:rsidTr="00D15ED8">
        <w:trPr>
          <w:trHeight w:val="995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Максим, КС (25 г/л)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1,5-2,0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Твердая головня, плесневение семян,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гельминтоспориозные и фузариозные</w:t>
            </w:r>
          </w:p>
          <w:p w:rsidR="00501042" w:rsidRPr="00501042" w:rsidRDefault="00501042" w:rsidP="00D1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корневые гнили, снежная плесень</w:t>
            </w:r>
          </w:p>
        </w:tc>
      </w:tr>
    </w:tbl>
    <w:p w:rsidR="009B691E" w:rsidRDefault="009B691E" w:rsidP="005010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Место в севообороте и предшественники</w:t>
      </w:r>
    </w:p>
    <w:p w:rsidR="00501042" w:rsidRPr="00501042" w:rsidRDefault="00501042" w:rsidP="005010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CF6709" w:rsidP="00501042">
      <w:pPr>
        <w:shd w:val="clear" w:color="auto" w:fill="FFFFFF"/>
        <w:tabs>
          <w:tab w:val="left" w:pos="63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особенностей погодных условий текущего года, заключающихся в поздних сроках уборки предшественников озимых зерновых культур последние лучше размещать по рано убираемым  предшественникам (пары, занятые однолетними бобово-злаковыми смесями на зеленый корм или сенаж, бобовых или бобово-злаковых многолетних трав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3A66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 прошлых лет на один укос, сиде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ральные пары)</w:t>
      </w:r>
      <w:r w:rsidR="005B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042" w:rsidRPr="00501042" w:rsidRDefault="00501042" w:rsidP="00501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Предшественники озимых культур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210"/>
        <w:gridCol w:w="1175"/>
        <w:gridCol w:w="1396"/>
        <w:gridCol w:w="1202"/>
        <w:gridCol w:w="1263"/>
        <w:gridCol w:w="1098"/>
        <w:gridCol w:w="1113"/>
        <w:gridCol w:w="1113"/>
      </w:tblGrid>
      <w:tr w:rsidR="009B691E" w:rsidRPr="00501042" w:rsidTr="009B691E">
        <w:tc>
          <w:tcPr>
            <w:tcW w:w="632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Районы</w:t>
            </w:r>
          </w:p>
        </w:tc>
        <w:tc>
          <w:tcPr>
            <w:tcW w:w="614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Чистый или с</w:t>
            </w:r>
            <w:r w:rsidRPr="00501042">
              <w:rPr>
                <w:sz w:val="24"/>
                <w:szCs w:val="24"/>
              </w:rPr>
              <w:t>и</w:t>
            </w:r>
            <w:r w:rsidRPr="00501042">
              <w:rPr>
                <w:sz w:val="24"/>
                <w:szCs w:val="24"/>
              </w:rPr>
              <w:t>дерал</w:t>
            </w:r>
            <w:r w:rsidRPr="00501042">
              <w:rPr>
                <w:sz w:val="24"/>
                <w:szCs w:val="24"/>
              </w:rPr>
              <w:t>ь</w:t>
            </w:r>
            <w:r w:rsidRPr="00501042">
              <w:rPr>
                <w:sz w:val="24"/>
                <w:szCs w:val="24"/>
              </w:rPr>
              <w:t>ный пар</w:t>
            </w:r>
          </w:p>
        </w:tc>
        <w:tc>
          <w:tcPr>
            <w:tcW w:w="729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Занятый (вико-овсяный, горохоо</w:t>
            </w:r>
            <w:r w:rsidRPr="00501042">
              <w:rPr>
                <w:sz w:val="24"/>
                <w:szCs w:val="24"/>
              </w:rPr>
              <w:t>в</w:t>
            </w:r>
            <w:r w:rsidRPr="00501042">
              <w:rPr>
                <w:sz w:val="24"/>
                <w:szCs w:val="24"/>
              </w:rPr>
              <w:t>сяный) пар</w:t>
            </w:r>
          </w:p>
        </w:tc>
        <w:tc>
          <w:tcPr>
            <w:tcW w:w="628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Мног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летние травы на 1 укос</w:t>
            </w:r>
          </w:p>
        </w:tc>
        <w:tc>
          <w:tcPr>
            <w:tcW w:w="660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Зерноб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бовые (горох, вика, л</w:t>
            </w:r>
            <w:r w:rsidRPr="00501042">
              <w:rPr>
                <w:sz w:val="24"/>
                <w:szCs w:val="24"/>
              </w:rPr>
              <w:t>ю</w:t>
            </w:r>
            <w:r w:rsidRPr="00501042">
              <w:rPr>
                <w:sz w:val="24"/>
                <w:szCs w:val="24"/>
              </w:rPr>
              <w:t>пин)</w:t>
            </w:r>
          </w:p>
        </w:tc>
        <w:tc>
          <w:tcPr>
            <w:tcW w:w="574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Пр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пашные (ранних сроков уборки)</w:t>
            </w:r>
          </w:p>
        </w:tc>
        <w:tc>
          <w:tcPr>
            <w:tcW w:w="582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Яровые зерн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вые п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сле пр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пашных</w:t>
            </w:r>
          </w:p>
        </w:tc>
        <w:tc>
          <w:tcPr>
            <w:tcW w:w="582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Озимые по ч</w:t>
            </w:r>
            <w:r w:rsidRPr="00501042">
              <w:rPr>
                <w:sz w:val="24"/>
                <w:szCs w:val="24"/>
              </w:rPr>
              <w:t>и</w:t>
            </w:r>
            <w:r w:rsidRPr="00501042">
              <w:rPr>
                <w:sz w:val="24"/>
                <w:szCs w:val="24"/>
              </w:rPr>
              <w:t>стому и занят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му пару</w:t>
            </w:r>
          </w:p>
        </w:tc>
      </w:tr>
      <w:tr w:rsidR="00501042" w:rsidRPr="00501042" w:rsidTr="009B691E">
        <w:tc>
          <w:tcPr>
            <w:tcW w:w="632" w:type="pct"/>
            <w:vMerge w:val="restar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Це</w:t>
            </w:r>
            <w:r w:rsidRPr="00501042">
              <w:rPr>
                <w:sz w:val="24"/>
                <w:szCs w:val="24"/>
              </w:rPr>
              <w:t>н</w:t>
            </w:r>
            <w:r w:rsidRPr="00501042">
              <w:rPr>
                <w:sz w:val="24"/>
                <w:szCs w:val="24"/>
              </w:rPr>
              <w:t>тральный</w:t>
            </w:r>
          </w:p>
        </w:tc>
        <w:tc>
          <w:tcPr>
            <w:tcW w:w="4368" w:type="pct"/>
            <w:gridSpan w:val="7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предшественники</w:t>
            </w:r>
          </w:p>
        </w:tc>
      </w:tr>
      <w:tr w:rsidR="009B691E" w:rsidRPr="00501042" w:rsidTr="009B691E">
        <w:tc>
          <w:tcPr>
            <w:tcW w:w="632" w:type="pct"/>
            <w:vMerge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хорошие</w:t>
            </w:r>
          </w:p>
        </w:tc>
        <w:tc>
          <w:tcPr>
            <w:tcW w:w="729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хорошие</w:t>
            </w:r>
          </w:p>
        </w:tc>
        <w:tc>
          <w:tcPr>
            <w:tcW w:w="628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хорошие</w:t>
            </w:r>
          </w:p>
        </w:tc>
        <w:tc>
          <w:tcPr>
            <w:tcW w:w="660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хорошие</w:t>
            </w:r>
          </w:p>
        </w:tc>
        <w:tc>
          <w:tcPr>
            <w:tcW w:w="574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хор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</w:rPr>
              <w:t>шие</w:t>
            </w:r>
          </w:p>
        </w:tc>
        <w:tc>
          <w:tcPr>
            <w:tcW w:w="582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доп</w:t>
            </w:r>
            <w:r w:rsidRPr="00501042">
              <w:rPr>
                <w:sz w:val="24"/>
                <w:szCs w:val="24"/>
              </w:rPr>
              <w:t>у</w:t>
            </w:r>
            <w:r w:rsidRPr="00501042">
              <w:rPr>
                <w:sz w:val="24"/>
                <w:szCs w:val="24"/>
              </w:rPr>
              <w:t>стимые</w:t>
            </w:r>
          </w:p>
        </w:tc>
        <w:tc>
          <w:tcPr>
            <w:tcW w:w="582" w:type="pct"/>
            <w:vAlign w:val="center"/>
          </w:tcPr>
          <w:p w:rsidR="00501042" w:rsidRPr="00501042" w:rsidRDefault="00501042" w:rsidP="009B691E">
            <w:pPr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доп</w:t>
            </w:r>
            <w:r w:rsidRPr="00501042">
              <w:rPr>
                <w:sz w:val="24"/>
                <w:szCs w:val="24"/>
              </w:rPr>
              <w:t>у</w:t>
            </w:r>
            <w:r w:rsidRPr="00501042">
              <w:rPr>
                <w:sz w:val="24"/>
                <w:szCs w:val="24"/>
              </w:rPr>
              <w:t>стимые</w:t>
            </w:r>
          </w:p>
        </w:tc>
      </w:tr>
    </w:tbl>
    <w:p w:rsidR="005B3A66" w:rsidRDefault="005B3A66" w:rsidP="009B6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9B691E" w:rsidP="009B6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чистые пары являются хорошими предшественниками озимых, включение их в севообороты ограничено по экологическим и экономическим соображ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ниям. </w:t>
      </w:r>
      <w:r w:rsidRPr="00501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посеве озимых по колосовым предшественникам растения часто поражаются корневыми гнилями, ржавчиной и специфическими вредителями, которые существенно снижают урожайность зерна.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Обработка почвы под озимые зерновые</w:t>
      </w:r>
    </w:p>
    <w:p w:rsidR="00501042" w:rsidRPr="00501042" w:rsidRDefault="00501042" w:rsidP="005010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501042" w:rsidP="00501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 технологиях возделывания озимых культур является своевременная и к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чественная подготовка почвы к оптимальным срокам посева.</w:t>
      </w:r>
    </w:p>
    <w:p w:rsidR="00501042" w:rsidRPr="00501042" w:rsidRDefault="00501042" w:rsidP="005010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основной рекомендуется и  поверхностная обработка почвы на 8-12 см после занятых паров, зернобобовых культур или в случае размещения по зерновым кул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турам.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многолетним  травам – вспашка  на 20-22 см после предварительного дисков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один-два следа.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Поверхностная обработка под озимые на почвах среднего гранулометрического 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става, засоренных сорняками и растительными остатками, выполняется дисковыми бор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БДТ-7, БДТ-10 в один-два следа с последующим боронованием. Она может выпо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няться и паровыми культиваторами КПС-4. Эффективность минимальной обработки во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растает при использовании для предпосевной обработки комбинированных агрегатов. Набор технических средств, используемых при минимизации обработки, постоянно 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вершенствуется. При поверхностной обработке почвы следует предусмотреть защитные мероприятия от вредителей, болезней и сорняков.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эффективного применения минимальной обработки почвы под озимые св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 со сроком уборки предшественника, и чем короче промежуток от уборки предш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ственника до посева озимых, тем меньше должна быть глубина основной обработки по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вы. Главным требованием к использованию минимизации обработки является своевр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менное и качественное выполнение необходимых технологических приемов.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минимизации обработки почвы накладывает более жесткие требования к состоянию поля</w:t>
      </w:r>
      <w:r w:rsidR="00D15E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планируется использовать минимальную обработку. Поле не должно быть изрезано глубокими колеями. Не допускается наличие крупных растител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остатков, развитие многолетних сорных растений. При  высокой засоренности след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применять дополнительные агротехнические приемы (обработка полей гербицидами). Оптимальная глубина поверхностной обработки составляет 8-12 см. Как правило, повер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ностную обработку рекомендуется применять не более 2-3 лет подряд.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Ограничением продолжительности использования поверхностной обработки в сев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обороте может служить переуплотнение нижней части пахотного слоя в результате 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тяжелой сельскохозяйственной техники или неудовлетворительное состояние подпахотных слоев. Последнего</w:t>
      </w:r>
      <w:r w:rsidR="009B69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</w:t>
      </w:r>
      <w:r w:rsidR="009B691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избежать,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глубокое рыхление 1-2 раза в ротацию севооборота орудиями чизельного типа (ПЧ-2,5, чизели-глубокорыхлители) на глубину до 50-</w:t>
      </w:r>
      <w:smartTag w:uri="urn:schemas-microsoft-com:office:smarttags" w:element="metricconverter">
        <w:smartTagPr>
          <w:attr w:name="ProductID" w:val="60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дерново-подзолистых суглинистых почвах и до 40-</w:t>
      </w:r>
      <w:smartTag w:uri="urn:schemas-microsoft-com:office:smarttags" w:element="metricconverter">
        <w:smartTagPr>
          <w:attr w:name="ProductID" w:val="45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45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черноземах.</w:t>
      </w:r>
    </w:p>
    <w:p w:rsidR="00501042" w:rsidRPr="00501042" w:rsidRDefault="00501042" w:rsidP="005010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Предпосевная обработка почвы</w:t>
      </w: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для придания мелко комковатого сл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пахотного и посевного слоя, выравнивания и уплотнения почвы. Как правило, она </w:t>
      </w:r>
      <w:r w:rsidR="009B6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культивации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заделки внесенных минеральных удобрений и предпосевной  культивации на 6-</w:t>
      </w:r>
      <w:smartTag w:uri="urn:schemas-microsoft-com:office:smarttags" w:element="metricconverter">
        <w:smartTagPr>
          <w:attr w:name="ProductID" w:val="8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посевом. Оптимальные условия для посева создаются при условии применения комбинированных агрегатов типа РВК, когда поверхностный (надсемянной) слой имеет рыхлое сложение,</w:t>
      </w:r>
      <w:r w:rsidR="00D15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посевное ложе выровненное и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ное.</w:t>
      </w:r>
    </w:p>
    <w:p w:rsidR="00501042" w:rsidRPr="00501042" w:rsidRDefault="00501042" w:rsidP="0050104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большее распространение находит использование прямого посева зерновых культур в необработанную почву. Однако следует учитывать, что  использование этой технологии возможно по наиболее благоприятным предшественникам, на чистых от со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няков полях, при высоком уровне применения минеральных удобрений и пестицидов. П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 необходимо проводить в наиболее ранние и короткие сроки с применением высок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производительных сеялок для прямого сева.</w:t>
      </w:r>
    </w:p>
    <w:p w:rsidR="00501042" w:rsidRPr="00501042" w:rsidRDefault="00501042" w:rsidP="00501042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</w:t>
      </w:r>
      <w:r w:rsidRPr="005010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прямой посев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возможен в хозяйствах, где достаточно высока культура земледелия, проведены мероприятия по окультуриванию почвы и определены агроэкол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 пригодные земли для возделывания культур по данной технологии.</w:t>
      </w:r>
    </w:p>
    <w:p w:rsidR="00501042" w:rsidRPr="00501042" w:rsidRDefault="00501042" w:rsidP="009424F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Оптимальным вариантом при переходе на прямой посев является возделывание оз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после зернобобовых и промежуточных культур, под которые вносятся органические и минеральные удобрения в запас (кроме азота), а почва имеет близкую к нейтральной или нейтральную реакцию почвенного раствора.</w:t>
      </w:r>
      <w:r w:rsidR="009424FD" w:rsidRPr="009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 в необработанную почву проводится  повышенной на 15-20 % нормой высева семян. Рекомендуется использование против со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няков осенью гербицида Линтур в дозе 180 г/га, Аккурат экстра 35 г/га, Ленок 10 г/га по препарату и против снежной плесени - Фундазол в дозе 1,2 кг/га или 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мпакт эксклюзив 0,5 л/га (перед уходом в зиму).</w:t>
      </w:r>
    </w:p>
    <w:p w:rsidR="00501042" w:rsidRPr="00501042" w:rsidRDefault="00501042" w:rsidP="0050104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уже отмечалось выше, в условиях текущего года из-за переувлажнения можно использовать метод мульчирующей поверхностной обработки комплексным посевным</w:t>
      </w:r>
      <w:r w:rsidR="009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</w:t>
      </w:r>
      <w:r w:rsidR="009424FD" w:rsidRPr="009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9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оборудованными почвообрабатывающими орудиями дискового типа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1042" w:rsidRPr="00501042" w:rsidRDefault="00501042" w:rsidP="0050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Переувлажнение почвы и застой влаги в микропонижениях  может 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отрицательно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отразиться на перезимовке озимых культур, 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должны  быть 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выровнены.</w:t>
      </w:r>
    </w:p>
    <w:p w:rsidR="00501042" w:rsidRPr="00501042" w:rsidRDefault="00501042" w:rsidP="00501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Применение удобрений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Агрохимическая и фитосанитарная характеристика поля является основой для  ра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работки системы применения удобрений и средств защиты растений.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Дозы минеральных удобрений рассчитывают с учетом планируемого урожая, выноса основных элементов питания, агрохимических свойств почвы и количества внесенных 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ганических удобрений.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вынос с урожаем основных элементов питания приведен в табл. 3.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доз минеральных удобрений под заданный уровень урожайности 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пользуются различные методы, чаще - с учетом выноса элементов питания, обеспеченн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ими почв и доступности из удобрений (балансовый метод), а также метод доведения до оптимума.</w:t>
      </w:r>
    </w:p>
    <w:p w:rsidR="00501042" w:rsidRPr="00501042" w:rsidRDefault="00501042" w:rsidP="00501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501042" w:rsidP="00D1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Вынос элементов питания озимыми культурами</w:t>
      </w:r>
    </w:p>
    <w:p w:rsidR="00501042" w:rsidRPr="008C0B21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сортов в условиях Центрального района Нечерноземной зоны</w:t>
      </w:r>
      <w:r w:rsid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B21" w:rsidRPr="008C0B21">
        <w:rPr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2197"/>
        <w:gridCol w:w="2207"/>
        <w:gridCol w:w="2729"/>
      </w:tblGrid>
      <w:tr w:rsidR="00501042" w:rsidRPr="00501042" w:rsidTr="009B691E">
        <w:trPr>
          <w:trHeight w:val="450"/>
        </w:trPr>
        <w:tc>
          <w:tcPr>
            <w:tcW w:w="1273" w:type="pct"/>
            <w:vMerge w:val="restar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727" w:type="pct"/>
            <w:gridSpan w:val="3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Вынос элементов питания, кг на 1 ц зерна с учетом </w:t>
            </w:r>
          </w:p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побочной продукции</w:t>
            </w:r>
          </w:p>
        </w:tc>
      </w:tr>
      <w:tr w:rsidR="00501042" w:rsidRPr="00501042" w:rsidTr="009B691E">
        <w:trPr>
          <w:trHeight w:val="450"/>
        </w:trPr>
        <w:tc>
          <w:tcPr>
            <w:tcW w:w="1273" w:type="pct"/>
            <w:vMerge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153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1426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501042" w:rsidRPr="00501042" w:rsidTr="009B691E">
        <w:trPr>
          <w:trHeight w:val="229"/>
        </w:trPr>
        <w:tc>
          <w:tcPr>
            <w:tcW w:w="1273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1148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2,5-3,1</w:t>
            </w:r>
          </w:p>
        </w:tc>
        <w:tc>
          <w:tcPr>
            <w:tcW w:w="1153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1,0-1,2</w:t>
            </w:r>
          </w:p>
        </w:tc>
        <w:tc>
          <w:tcPr>
            <w:tcW w:w="1426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2,5-3,1</w:t>
            </w:r>
          </w:p>
        </w:tc>
      </w:tr>
      <w:tr w:rsidR="00501042" w:rsidRPr="00501042" w:rsidTr="009B691E">
        <w:trPr>
          <w:trHeight w:val="255"/>
        </w:trPr>
        <w:tc>
          <w:tcPr>
            <w:tcW w:w="1273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рожь</w:t>
            </w:r>
          </w:p>
        </w:tc>
        <w:tc>
          <w:tcPr>
            <w:tcW w:w="1148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2,6-3,1</w:t>
            </w:r>
          </w:p>
        </w:tc>
        <w:tc>
          <w:tcPr>
            <w:tcW w:w="1153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1,2-1,4</w:t>
            </w:r>
          </w:p>
        </w:tc>
        <w:tc>
          <w:tcPr>
            <w:tcW w:w="1426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3,3-3,6</w:t>
            </w:r>
          </w:p>
        </w:tc>
      </w:tr>
      <w:tr w:rsidR="00501042" w:rsidRPr="00501042" w:rsidTr="009B691E">
        <w:trPr>
          <w:trHeight w:val="268"/>
        </w:trPr>
        <w:tc>
          <w:tcPr>
            <w:tcW w:w="1273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Тритикале</w:t>
            </w:r>
          </w:p>
        </w:tc>
        <w:tc>
          <w:tcPr>
            <w:tcW w:w="1148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2,5-2,9</w:t>
            </w:r>
          </w:p>
        </w:tc>
        <w:tc>
          <w:tcPr>
            <w:tcW w:w="1153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1,3-1,6</w:t>
            </w:r>
          </w:p>
        </w:tc>
        <w:tc>
          <w:tcPr>
            <w:tcW w:w="1426" w:type="pct"/>
            <w:vAlign w:val="center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2,9-3,3</w:t>
            </w:r>
          </w:p>
        </w:tc>
      </w:tr>
    </w:tbl>
    <w:p w:rsidR="00501042" w:rsidRPr="00501042" w:rsidRDefault="00501042" w:rsidP="0050104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содержание подвижного фосфора и калия в 0-20 см слое почвы для получения максимальной урожайности зерна озимых зерновых культур находится в пр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делах от верхней границы среднего до нижней границы повышенного уровня обеспече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по принятым градациям (Р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 100-150 мг/кг, К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 120-170 мг/кг)</w:t>
      </w:r>
      <w:r w:rsidR="00330B95" w:rsidRPr="00330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[4]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меньшей обеспеченности почвы элементами питания, особенно – калием у озимых с осени появл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риск недобора сахаров в узле кущения к уходу в зиму. При расчете доз Р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О, необходимых для доведения до отмеченного оптимального уровня, следует исходить из того, что затраты д.в. Р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</w:t>
      </w:r>
      <w:r w:rsidRPr="005010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 – удобрений на повышение содержания подвижных форм фосфора и калия в почве на 10 мг/кг составляют соответственно 80-100 кг/га и 60-100 кг/га.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почвах с промывным водным режимом при возделывании озимых зерновых культур под основную обработку почвы в качестве основного удобрения вносится полная доза калийных и фосфорных удобрений, доза азотного удобрения перед посевом с осени ограничивается 30-50 кг/га по д.в. во избежание перерастания, особенно у три</w:t>
      </w:r>
      <w:r w:rsidR="00942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 и ржи.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между внесением удобрений и заделкой их в почву не должно превышать: для органических 2-4 часа и для минеральных 12 часов.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Глубокая заделка основного удобрения </w:t>
      </w:r>
      <w:r w:rsidR="0099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текущей посевной компании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сочетаться с внесением небольшой дозы фосфорных удобрений (дозой 20 кг/га Р2О5) в рядки на глубину заделки семян с помощью комбинированных сеялок. Создание оптимального уровня </w:t>
      </w:r>
      <w:r w:rsidR="0099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фосфорного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растений ускоряет кущение озимых культур и способствует разви</w:t>
      </w:r>
      <w:r w:rsidR="009E1C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вторичной корневой системы и накоплению сахаров в узле кущ</w:t>
      </w:r>
      <w:r w:rsidR="009E1C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E1C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501042" w:rsidRPr="00501042" w:rsidRDefault="00501042" w:rsidP="00501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Посев озимых зерновых культур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посевом озимых культур важно знать не только общие запасы продуктивной влаги, но и увлажнение верхнего слоя, от которого зависит получение всходов.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посева.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Оптимальный срок посева озимых зерновых культур совпадает с п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реходом среднесуточной температуры через 14-15°С.  Если посев проводят  в начале 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тимальных сроков по лучшим предшественникам, то норму высева снижают на 10 %, если в конце этих сроков и по более слабым предшественникам – норму высева повышают на 10 %. Перед зимовкой у растений должно быть по 2-3 побега у пшеницы и 3-4 у ржи и тритикале, хорошо развитая корневая система, оптимальное содержание сахаров 15-20 % от массы растений. Период от посева до прекращения роста растений должен составлять 50-55 дней.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календарные сроки сева по среднемноголетним данным для Моско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региона - с 25 августа по 10 сентября. Однако, учитывая высокую зимостойкость созданных и районированных в последние годы сортов</w:t>
      </w:r>
      <w:r w:rsidR="007466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способных активно накапливать сахара даже за короткий период осенней вегетации, а также глобальные изменения клим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проявляющиеся в повышении средней температуры воздуха в осенне-зимний период, часто наблюдаемые продолжительные</w:t>
      </w:r>
      <w:r w:rsidRPr="005010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теплые осенние периоды с прекращением вегет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озимых культур в средине-конце ноября,  можно проводить посев озимой пшеницы до средины сентября, особенно при размещении после поздно убираемых пропашных культур (картофель, кукуруза) и даже до конца сентября с допустимой степенью риска. При этом норма высева должна повышаться до 30 %</w:t>
      </w:r>
      <w:r w:rsidR="0074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10 кг/га на каждый день пр</w:t>
      </w:r>
      <w:r w:rsidR="0074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4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срочки.</w:t>
      </w:r>
    </w:p>
    <w:p w:rsidR="00501042" w:rsidRPr="00501042" w:rsidRDefault="00746631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2017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когда предпосевная подготовка почвы и посев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смещены на  на более поздние сроки можно рекомендовать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удлинение сроков сева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10-15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от рек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мендуемых.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 высева.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 продуктивного стеблестоя зависит от нормы высева, условий кущения, интенсивность которого обусловливается сортовыми особенностями, сроками сева, состоянием погоды условиями, уровнем минерального питания и агроте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ники. При осеннем кущении формируются наиболее продуктивные побеги. Главные (пе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вые) побеги - наиболее продуктивны. Если продуктивность первого побега принять за 100%, то у второго она снижается на 20%, у третьего на 30-40%. Следовательно, стебл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 высокопродуктивных посевов озимых культур должен формироваться главным обр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зом за счет первых и вторых побегов, что в Центральном регионе достигается посевом 4,5-6,0 млн. всхожих семян на </w:t>
      </w:r>
      <w:smartTag w:uri="urn:schemas-microsoft-com:office:smarttags" w:element="metricconverter">
        <w:smartTagPr>
          <w:attr w:name="ProductID" w:val="1 га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га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культуры (табл. 4).</w:t>
      </w:r>
    </w:p>
    <w:p w:rsidR="00501042" w:rsidRPr="00501042" w:rsidRDefault="00501042" w:rsidP="00501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 Примерные нормы посева озимых культур в Подмосковье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(млн. всхожих семян на </w:t>
      </w:r>
      <w:smartTag w:uri="urn:schemas-microsoft-com:office:smarttags" w:element="metricconverter">
        <w:smartTagPr>
          <w:attr w:name="ProductID" w:val="1 га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га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10"/>
        <w:gridCol w:w="2126"/>
        <w:gridCol w:w="1985"/>
      </w:tblGrid>
      <w:tr w:rsidR="00501042" w:rsidRPr="00501042" w:rsidTr="009B691E">
        <w:trPr>
          <w:jc w:val="center"/>
        </w:trPr>
        <w:tc>
          <w:tcPr>
            <w:tcW w:w="2943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</w:t>
            </w:r>
          </w:p>
        </w:tc>
        <w:tc>
          <w:tcPr>
            <w:tcW w:w="2410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2126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рожь</w:t>
            </w:r>
          </w:p>
        </w:tc>
        <w:tc>
          <w:tcPr>
            <w:tcW w:w="1985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Тритикале</w:t>
            </w:r>
          </w:p>
        </w:tc>
      </w:tr>
      <w:tr w:rsidR="00501042" w:rsidRPr="00501042" w:rsidTr="009B691E">
        <w:trPr>
          <w:jc w:val="center"/>
        </w:trPr>
        <w:tc>
          <w:tcPr>
            <w:tcW w:w="2943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2410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5,0-6,0</w:t>
            </w:r>
          </w:p>
        </w:tc>
        <w:tc>
          <w:tcPr>
            <w:tcW w:w="2126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4,0-5,0</w:t>
            </w:r>
          </w:p>
        </w:tc>
        <w:tc>
          <w:tcPr>
            <w:tcW w:w="1985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5,0-6,0</w:t>
            </w:r>
          </w:p>
        </w:tc>
      </w:tr>
      <w:tr w:rsidR="00501042" w:rsidRPr="00501042" w:rsidTr="009B691E">
        <w:trPr>
          <w:jc w:val="center"/>
        </w:trPr>
        <w:tc>
          <w:tcPr>
            <w:tcW w:w="2943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часть</w:t>
            </w:r>
          </w:p>
        </w:tc>
        <w:tc>
          <w:tcPr>
            <w:tcW w:w="2410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5,0-6,0</w:t>
            </w:r>
          </w:p>
        </w:tc>
        <w:tc>
          <w:tcPr>
            <w:tcW w:w="2126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5,0-5,5</w:t>
            </w:r>
          </w:p>
        </w:tc>
        <w:tc>
          <w:tcPr>
            <w:tcW w:w="1985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5,0-6,0</w:t>
            </w:r>
          </w:p>
        </w:tc>
      </w:tr>
      <w:tr w:rsidR="00501042" w:rsidRPr="00501042" w:rsidTr="009B691E">
        <w:trPr>
          <w:jc w:val="center"/>
        </w:trPr>
        <w:tc>
          <w:tcPr>
            <w:tcW w:w="2943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часть</w:t>
            </w:r>
          </w:p>
        </w:tc>
        <w:tc>
          <w:tcPr>
            <w:tcW w:w="2410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4,5-5,0</w:t>
            </w:r>
          </w:p>
        </w:tc>
        <w:tc>
          <w:tcPr>
            <w:tcW w:w="2126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4,5-5,5</w:t>
            </w:r>
          </w:p>
        </w:tc>
        <w:tc>
          <w:tcPr>
            <w:tcW w:w="1985" w:type="dxa"/>
          </w:tcPr>
          <w:p w:rsidR="00501042" w:rsidRPr="00501042" w:rsidRDefault="00501042" w:rsidP="0050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5,0-5,5</w:t>
            </w:r>
          </w:p>
        </w:tc>
      </w:tr>
    </w:tbl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330B95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условиях осени 2017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возможное смещение сроков посева на более поздние обуславливает необходимость увеличения нормы высева семян до рекомендуемой макс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042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мальной нормы высева.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Глубина заделки семян.</w:t>
      </w: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дружных всходов важно обеспечить равн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мерную глубину заделки семян. С этой целью проводят прикатывание почвы перед пос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или после него. Глубина заделки семян зависит от срока посева, влажности и гран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лометрического состава почвы. На связных и заплывающих почвах семена ржи заделыв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на глубину </w:t>
      </w:r>
      <w:smartTag w:uri="urn:schemas-microsoft-com:office:smarttags" w:element="metricconverter">
        <w:smartTagPr>
          <w:attr w:name="ProductID" w:val="3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пшеницы и тритикале – на глубину 4-5 см. 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Решающее условие при определении глубины посева семян озимых культур – посев во влажную, хорошо разделанную, выровненную почву.</w:t>
      </w:r>
    </w:p>
    <w:p w:rsidR="00501042" w:rsidRPr="00501042" w:rsidRDefault="00501042" w:rsidP="00501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 посева.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пласта многолетних трав используют рядовой способ посева с междурядьями 12-</w:t>
      </w:r>
      <w:smartTag w:uri="urn:schemas-microsoft-com:office:smarttags" w:element="metricconverter">
        <w:smartTagPr>
          <w:attr w:name="ProductID" w:val="15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всех остальных предшественников - рядовой  или узкоря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способ посева с междурядьями </w:t>
      </w:r>
      <w:smartTag w:uri="urn:schemas-microsoft-com:office:smarttags" w:element="metricconverter">
        <w:smartTagPr>
          <w:attr w:name="ProductID" w:val="7,5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7,5 см</w:t>
        </w:r>
      </w:smartTag>
      <w:r w:rsidRPr="005010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501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посев и перекрестным способом.</w:t>
      </w:r>
    </w:p>
    <w:p w:rsidR="00501042" w:rsidRPr="00DE1970" w:rsidRDefault="00DE1970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9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посеву: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точное соблюдение установленной нормы высева, отклонени</w:t>
      </w:r>
      <w:r w:rsidR="00DE19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нее не должно превышать 3%;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равномерное распределение с</w:t>
      </w:r>
      <w:r w:rsidR="00DE197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емян по всей площади и в рядках, 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 неравн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мерность размещен</w:t>
      </w:r>
      <w:r w:rsidR="00DE1970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семян не должна превышать 4%,  к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олебание высева каждым аппар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не более 2% о</w:t>
      </w:r>
      <w:r w:rsidR="00DE1970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среднего высева одной катушки;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равномерная и полная заделка семян на заданную глубину с допустимым отклон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не более </w:t>
      </w:r>
      <w:smartTag w:uri="urn:schemas-microsoft-com:office:smarttags" w:element="metricconverter">
        <w:smartTagPr>
          <w:attr w:name="ProductID" w:val="1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см</w:t>
        </w:r>
      </w:smartTag>
      <w:r w:rsidR="00F7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емена на пове</w:t>
      </w:r>
      <w:r w:rsidR="00DE1970">
        <w:rPr>
          <w:rFonts w:ascii="Times New Roman" w:eastAsia="Times New Roman" w:hAnsi="Times New Roman" w:cs="Times New Roman"/>
          <w:sz w:val="24"/>
          <w:szCs w:val="24"/>
          <w:lang w:eastAsia="ru-RU"/>
        </w:rPr>
        <w:t>рхности почвы не допускаются;</w:t>
      </w:r>
    </w:p>
    <w:p w:rsidR="00F73428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прямолинейность рядков посева и равномерность расположения междурядий, 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клонений междурядий между 2-мя смежными сошниками допускаются не более </w:t>
      </w:r>
      <w:smartTag w:uri="urn:schemas-microsoft-com:office:smarttags" w:element="metricconverter">
        <w:smartTagPr>
          <w:attr w:name="ProductID" w:val="1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, ш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рина стыковых междурядий от принятого междурядья у смежных сеялок – не более </w:t>
      </w:r>
      <w:smartTag w:uri="urn:schemas-microsoft-com:office:smarttags" w:element="metricconverter">
        <w:smartTagPr>
          <w:attr w:name="ProductID" w:val="2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ширина стыковых междурядий  двух смежных проходов – не более </w:t>
      </w:r>
      <w:smartTag w:uri="urn:schemas-microsoft-com:office:smarttags" w:element="metricconverter">
        <w:smartTagPr>
          <w:attr w:name="ProductID" w:val="5 см"/>
        </w:smartTagPr>
        <w:r w:rsidRPr="005010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см</w:t>
        </w:r>
      </w:smartTag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34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огрехи, образующиеся в результате увеличения стыковых междурядий, забивания сошников и семяпроводов, а также перес</w:t>
      </w:r>
      <w:r w:rsidR="00F7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 и перекрытия не допускаются,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9C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оворотные полосы должны быть засеяны с той же нормой высева, что и основное поле.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поверхность засеянного поля не должна быть уплотненной или гребнистой, засея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поле должно имеет ровную поверхность.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этих требований зависит от точной регулировки сеялок и посевных 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регатов, от правильного режима работы машин и систематического контроля за их сост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янием. </w:t>
      </w:r>
    </w:p>
    <w:p w:rsidR="009B691E" w:rsidRPr="00501042" w:rsidRDefault="009B691E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Уход за посевами озимых зерновых культур</w:t>
      </w:r>
    </w:p>
    <w:p w:rsidR="00501042" w:rsidRPr="00501042" w:rsidRDefault="00501042" w:rsidP="00501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защиты озимых культур состоит из агротехнических и химических мер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приятий. 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мероприятия являются базовыми на всех участках и подраздел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на мероприятия против комплекса вредных объектов, отдельных вредителей, боле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и сорняков.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мероприятия являются важной составной частью системы мероприятий по защите. Выбор препаратов осуществляется в разрезе культур по определенному вред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телю, болезни, сорняку (группе сорняков).</w:t>
      </w:r>
    </w:p>
    <w:p w:rsidR="00501042" w:rsidRPr="00501042" w:rsidRDefault="00501042" w:rsidP="00501042">
      <w:pPr>
        <w:tabs>
          <w:tab w:val="center" w:pos="-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Борьба с сорными растениями.</w:t>
      </w: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сорной растительности способствует не только продуктивному использованию влаги, но повышает эффективность применя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удобрений. К тому же сорняки более устойчивы к неблагоприятным условиям, чем культурные растения.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борьбы с сорными растениями – агротехнические приемы: качественная и своевременная основная и предпосевная обработка почвы. Необходимо применять хор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шо подготовленные органические удобрения (навоз, компосты и др.), содержащие мин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мальное количество всхожих семян сорных растений.</w:t>
      </w:r>
    </w:p>
    <w:p w:rsidR="00501042" w:rsidRPr="00501042" w:rsidRDefault="00501042" w:rsidP="00501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засоренности полей возникает необходимость использования химических средств. Очень эффективно применение гербицидов на озимых культурах при осенней  обработке. </w:t>
      </w:r>
    </w:p>
    <w:p w:rsidR="00501042" w:rsidRPr="00501042" w:rsidRDefault="00501042" w:rsidP="00501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 применение гербицидов уничтожает зимующие сорняки, которые к началу весенней химпрополки могут перерасти в устойчивые фазы. Следует совмещать примен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гербицидов, инсектицидов и фунгицидов. Это позволяет защитить озимые против снежной плесени и вредителей. </w:t>
      </w:r>
    </w:p>
    <w:p w:rsidR="00501042" w:rsidRPr="00501042" w:rsidRDefault="00501042" w:rsidP="00501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330B95" w:rsidRDefault="00501042" w:rsidP="0050104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 Рекомендуемые гербициды на озимых зерновых культурах для осеннего применения</w:t>
      </w:r>
      <w:r w:rsidR="00330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B95" w:rsidRPr="00330B9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E964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B95" w:rsidRPr="00330B9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препарата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озимой пшенице,</w:t>
            </w:r>
          </w:p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л/га, кг/га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озимой ржи и</w:t>
            </w:r>
          </w:p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тритикале,</w:t>
            </w:r>
          </w:p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л/га, кг/га</w:t>
            </w:r>
          </w:p>
        </w:tc>
      </w:tr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Секатор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 Экстра ВДГ (680+70г/кг)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0,025-0,035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Фенизан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0,14-0,20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Димесол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Линтур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Алистер Гранд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0,6-0,8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0,6-0,8</w:t>
            </w:r>
          </w:p>
        </w:tc>
      </w:tr>
      <w:tr w:rsidR="00501042" w:rsidRPr="00501042" w:rsidTr="009B691E">
        <w:tc>
          <w:tcPr>
            <w:tcW w:w="3023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Вердикт+ПАВ</w:t>
            </w:r>
          </w:p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Биопауэр, ВРК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0,3-0,5 + 0,5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0,3-0,5 + 0,5</w:t>
            </w:r>
          </w:p>
          <w:p w:rsidR="00501042" w:rsidRPr="00501042" w:rsidRDefault="00501042" w:rsidP="0050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(оз. тритикале)</w:t>
            </w:r>
          </w:p>
        </w:tc>
      </w:tr>
    </w:tbl>
    <w:p w:rsidR="00501042" w:rsidRPr="00501042" w:rsidRDefault="00501042" w:rsidP="00501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Защита посевов от болезней.</w:t>
      </w: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Сложившаяся фитосанитарная обстановка в хозя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ствах требует научно-обоснованного применения интегрированной системы защиты ра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тений.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 в формировании урожая озимых зерновых культур играет  борьба  со снежной плесенью. Профилактическая обработка против снежной плесени проводится следующими препаратами: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-Фундазол (1,2 кг/га);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Импакт, СК 0,5 л/га  или Импакт Эксклюзив 0,5-1,0 л/га в фазу кущения культуры. Допустимо применение Линтура и Фундозола до поздней осени.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Борьба с вредителями.</w:t>
      </w: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Злаковые мухи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(шведская, гессенская, озимая, зеленоглазка, меромиза и др. виды), стеблевая моль откладывают яйца в августе-сентябре на всходы озимых культур. Личинки и гусеницы повреждают растения в зоне конуса нарастания стебля или за влагалищем листа. С осени растения озимых культур повреждаются пров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лочником, цикадками и др. вредителями, поэтому при протравливании семян норму со штатными препаратами следует применять Пикус 0,75 л/т или Круйзер 0,5 -1,0 л/т семян.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агротехнических мер борьбы со злаковыми мухами наиболее эффективны лущ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жнивья, своевременная обработка почвы и оптимальные сроки посева.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Хлебная жужелица.</w:t>
      </w:r>
      <w:r w:rsidRPr="00501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вред посевам озимых в фазы всходов и кущение наносят личинки. Они живут в почве, вблизи растений, питаются листьями, втягивая их в проделанные норки и повреждая (измочаливая) листья. С наступлением похолодания 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чинки углубляются в почву, где и перезимовывают.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борьбы с вредными насекомыми осенью в послевсходовый период применяют инсектицид Каратэ в дозе 0,2 л/га или Вантекс 60 мл/га в баковой смеси совместно с фу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гицидом.</w:t>
      </w:r>
    </w:p>
    <w:p w:rsidR="00501042" w:rsidRPr="00501042" w:rsidRDefault="00501042" w:rsidP="005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рассмотренные выше вопросы системы земледелия детально представлены в р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ботах по «Технологии производства и операционных картах возделывания….» перспе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тивных сортов озимой пшеницы, ржи, тритикале подготовленных в </w:t>
      </w:r>
      <w:r w:rsidR="004305ED" w:rsidRPr="004305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 НИИСХ “</w:t>
      </w:r>
      <w:r w:rsidR="00430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Немчиновка»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2009-201</w:t>
      </w:r>
      <w:r w:rsidR="00330B95" w:rsidRPr="00330B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501042" w:rsidRPr="00501042" w:rsidRDefault="00501042" w:rsidP="005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09C5" w:rsidRDefault="006109C5" w:rsidP="00501042">
      <w:pPr>
        <w:tabs>
          <w:tab w:val="left" w:pos="180"/>
        </w:tabs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09C5" w:rsidSect="009B691E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7743" w:rsidRDefault="00A07743" w:rsidP="00D15ED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ПРИЛОЖЕНИЯ</w:t>
      </w:r>
    </w:p>
    <w:p w:rsidR="00D15ED8" w:rsidRDefault="00D15ED8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42" w:rsidRDefault="00501042" w:rsidP="00AD1C2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07743" w:rsidRPr="00501042" w:rsidRDefault="00A07743" w:rsidP="00AD1C23">
      <w:pPr>
        <w:tabs>
          <w:tab w:val="left" w:pos="180"/>
        </w:tabs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501042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Группировка почв по степени кислотности [ </w:t>
      </w:r>
      <w:r w:rsidR="006C5334" w:rsidRPr="006C53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806"/>
        <w:gridCol w:w="4636"/>
        <w:gridCol w:w="2128"/>
      </w:tblGrid>
      <w:tr w:rsidR="00501042" w:rsidRPr="00501042" w:rsidTr="009B691E">
        <w:tc>
          <w:tcPr>
            <w:tcW w:w="146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 xml:space="preserve">Класс, </w:t>
            </w:r>
          </w:p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(группа почв)</w:t>
            </w:r>
          </w:p>
        </w:tc>
        <w:tc>
          <w:tcPr>
            <w:tcW w:w="242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Степень кислотности</w:t>
            </w:r>
          </w:p>
        </w:tc>
        <w:tc>
          <w:tcPr>
            <w:tcW w:w="111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501042">
              <w:rPr>
                <w:sz w:val="24"/>
                <w:szCs w:val="24"/>
              </w:rPr>
              <w:t>рН</w:t>
            </w:r>
            <w:r w:rsidRPr="00501042">
              <w:rPr>
                <w:sz w:val="24"/>
                <w:szCs w:val="24"/>
                <w:vertAlign w:val="subscript"/>
              </w:rPr>
              <w:t>кс</w:t>
            </w:r>
            <w:r w:rsidRPr="00501042">
              <w:rPr>
                <w:sz w:val="24"/>
                <w:szCs w:val="24"/>
                <w:vertAlign w:val="subscript"/>
                <w:lang w:val="en-US"/>
              </w:rPr>
              <w:t>l</w:t>
            </w:r>
          </w:p>
        </w:tc>
      </w:tr>
      <w:tr w:rsidR="00501042" w:rsidRPr="00501042" w:rsidTr="009B691E">
        <w:tc>
          <w:tcPr>
            <w:tcW w:w="146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42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очень сильнокислые</w:t>
            </w:r>
          </w:p>
        </w:tc>
        <w:tc>
          <w:tcPr>
            <w:tcW w:w="111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  <w:lang w:val="en-US"/>
              </w:rPr>
              <w:t>&lt;</w:t>
            </w:r>
            <w:r w:rsidRPr="00501042">
              <w:rPr>
                <w:sz w:val="24"/>
                <w:szCs w:val="24"/>
              </w:rPr>
              <w:t>4,0</w:t>
            </w:r>
          </w:p>
        </w:tc>
      </w:tr>
      <w:tr w:rsidR="00501042" w:rsidRPr="00501042" w:rsidTr="009B691E">
        <w:tc>
          <w:tcPr>
            <w:tcW w:w="146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42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сильнокислые</w:t>
            </w:r>
          </w:p>
        </w:tc>
        <w:tc>
          <w:tcPr>
            <w:tcW w:w="111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4,1-4,5</w:t>
            </w:r>
          </w:p>
        </w:tc>
      </w:tr>
      <w:tr w:rsidR="00501042" w:rsidRPr="00501042" w:rsidTr="009B691E">
        <w:tc>
          <w:tcPr>
            <w:tcW w:w="146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42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среднекислые</w:t>
            </w:r>
          </w:p>
        </w:tc>
        <w:tc>
          <w:tcPr>
            <w:tcW w:w="111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4,6-5,0</w:t>
            </w:r>
          </w:p>
        </w:tc>
      </w:tr>
      <w:tr w:rsidR="00501042" w:rsidRPr="00501042" w:rsidTr="009B691E">
        <w:tc>
          <w:tcPr>
            <w:tcW w:w="146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42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слабокислые</w:t>
            </w:r>
          </w:p>
        </w:tc>
        <w:tc>
          <w:tcPr>
            <w:tcW w:w="111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5,1-5,5</w:t>
            </w:r>
          </w:p>
        </w:tc>
      </w:tr>
      <w:tr w:rsidR="00501042" w:rsidRPr="00501042" w:rsidTr="009B691E">
        <w:tc>
          <w:tcPr>
            <w:tcW w:w="146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242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близкие к нейтральным</w:t>
            </w:r>
          </w:p>
        </w:tc>
        <w:tc>
          <w:tcPr>
            <w:tcW w:w="111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5,6-6,0</w:t>
            </w:r>
          </w:p>
        </w:tc>
      </w:tr>
      <w:tr w:rsidR="00501042" w:rsidRPr="00501042" w:rsidTr="009B691E">
        <w:tc>
          <w:tcPr>
            <w:tcW w:w="146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242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нейтральные</w:t>
            </w:r>
          </w:p>
        </w:tc>
        <w:tc>
          <w:tcPr>
            <w:tcW w:w="1112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  <w:lang w:val="en-US"/>
              </w:rPr>
              <w:t>&gt;</w:t>
            </w:r>
            <w:r w:rsidRPr="00501042">
              <w:rPr>
                <w:sz w:val="24"/>
                <w:szCs w:val="24"/>
              </w:rPr>
              <w:t>6,0</w:t>
            </w:r>
          </w:p>
        </w:tc>
      </w:tr>
    </w:tbl>
    <w:p w:rsidR="00501042" w:rsidRDefault="00501042" w:rsidP="00AD1C23">
      <w:pPr>
        <w:tabs>
          <w:tab w:val="left" w:pos="180"/>
        </w:tabs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17" w:rsidRDefault="005B2117" w:rsidP="00AD1C23">
      <w:pPr>
        <w:tabs>
          <w:tab w:val="left" w:pos="180"/>
        </w:tabs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17" w:rsidRPr="00501042" w:rsidRDefault="005B2117" w:rsidP="00AD1C23">
      <w:pPr>
        <w:tabs>
          <w:tab w:val="left" w:pos="180"/>
        </w:tabs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Default="00501042" w:rsidP="00AD1C2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07743" w:rsidRPr="00501042" w:rsidRDefault="00A07743" w:rsidP="00AD1C23">
      <w:pPr>
        <w:tabs>
          <w:tab w:val="left" w:pos="180"/>
        </w:tabs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Pr="00501042" w:rsidRDefault="00501042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Группировка почв по содержанию подвижного фосфора и калия </w:t>
      </w:r>
    </w:p>
    <w:p w:rsidR="00501042" w:rsidRPr="00A07743" w:rsidRDefault="00501042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Кирсанова </w:t>
      </w:r>
      <w:r w:rsidR="00A07743">
        <w:rPr>
          <w:rFonts w:ascii="Times New Roman" w:eastAsia="Times New Roman" w:hAnsi="Times New Roman" w:cs="Times New Roman"/>
          <w:sz w:val="24"/>
          <w:szCs w:val="24"/>
          <w:lang w:eastAsia="ru-RU"/>
        </w:rPr>
        <w:t>(0,2н Н</w:t>
      </w:r>
      <w:r w:rsidR="00A077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Cl)</w:t>
      </w:r>
      <w:r w:rsidR="006C53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r w:rsidR="006C5334" w:rsidRPr="006C53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696"/>
        <w:gridCol w:w="2239"/>
        <w:gridCol w:w="1698"/>
        <w:gridCol w:w="2239"/>
        <w:gridCol w:w="1698"/>
      </w:tblGrid>
      <w:tr w:rsidR="00501042" w:rsidRPr="00501042" w:rsidTr="009B691E">
        <w:tc>
          <w:tcPr>
            <w:tcW w:w="886" w:type="pct"/>
            <w:vMerge w:val="restar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Группа почв</w:t>
            </w:r>
          </w:p>
        </w:tc>
        <w:tc>
          <w:tcPr>
            <w:tcW w:w="2057" w:type="pct"/>
            <w:gridSpan w:val="2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vertAlign w:val="subscript"/>
              </w:rPr>
            </w:pPr>
            <w:r w:rsidRPr="00501042">
              <w:rPr>
                <w:sz w:val="24"/>
                <w:szCs w:val="24"/>
              </w:rPr>
              <w:t>Р</w:t>
            </w:r>
            <w:r w:rsidRPr="00501042">
              <w:rPr>
                <w:sz w:val="24"/>
                <w:szCs w:val="24"/>
                <w:vertAlign w:val="subscript"/>
              </w:rPr>
              <w:t>2</w:t>
            </w:r>
            <w:r w:rsidRPr="00501042">
              <w:rPr>
                <w:sz w:val="24"/>
                <w:szCs w:val="24"/>
              </w:rPr>
              <w:t>О</w:t>
            </w:r>
            <w:r w:rsidRPr="00501042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057" w:type="pct"/>
            <w:gridSpan w:val="2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К</w:t>
            </w:r>
            <w:r w:rsidRPr="00501042">
              <w:rPr>
                <w:sz w:val="24"/>
                <w:szCs w:val="24"/>
                <w:vertAlign w:val="subscript"/>
              </w:rPr>
              <w:t>2</w:t>
            </w:r>
            <w:r w:rsidRPr="00501042">
              <w:rPr>
                <w:sz w:val="24"/>
                <w:szCs w:val="24"/>
              </w:rPr>
              <w:t>О</w:t>
            </w:r>
          </w:p>
        </w:tc>
      </w:tr>
      <w:tr w:rsidR="00501042" w:rsidRPr="00501042" w:rsidTr="009B691E">
        <w:tc>
          <w:tcPr>
            <w:tcW w:w="886" w:type="pct"/>
            <w:vMerge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 xml:space="preserve">степень </w:t>
            </w:r>
          </w:p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мг/кг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 xml:space="preserve">степень </w:t>
            </w:r>
          </w:p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мг/кг</w:t>
            </w:r>
          </w:p>
        </w:tc>
      </w:tr>
      <w:tr w:rsidR="00501042" w:rsidRPr="00501042" w:rsidTr="009B691E">
        <w:tc>
          <w:tcPr>
            <w:tcW w:w="88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очень низкая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  <w:lang w:val="en-US"/>
              </w:rPr>
              <w:t>&lt;</w:t>
            </w:r>
            <w:r w:rsidRPr="00501042">
              <w:rPr>
                <w:sz w:val="24"/>
                <w:szCs w:val="24"/>
              </w:rPr>
              <w:t>25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очень низкая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&lt;40</w:t>
            </w:r>
          </w:p>
        </w:tc>
      </w:tr>
      <w:tr w:rsidR="00501042" w:rsidRPr="00501042" w:rsidTr="009B691E">
        <w:tc>
          <w:tcPr>
            <w:tcW w:w="88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низкая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26-50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низкая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41-80</w:t>
            </w:r>
          </w:p>
        </w:tc>
      </w:tr>
      <w:tr w:rsidR="00501042" w:rsidRPr="00501042" w:rsidTr="009B691E">
        <w:tc>
          <w:tcPr>
            <w:tcW w:w="88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средняя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51-100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средняя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81-120</w:t>
            </w:r>
          </w:p>
        </w:tc>
      </w:tr>
      <w:tr w:rsidR="00501042" w:rsidRPr="00501042" w:rsidTr="009B691E">
        <w:tc>
          <w:tcPr>
            <w:tcW w:w="88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повышенная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101-150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повышенная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121-170</w:t>
            </w:r>
          </w:p>
        </w:tc>
      </w:tr>
      <w:tr w:rsidR="00501042" w:rsidRPr="00501042" w:rsidTr="009B691E">
        <w:tc>
          <w:tcPr>
            <w:tcW w:w="88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высокая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151-200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высокая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171-250</w:t>
            </w:r>
          </w:p>
        </w:tc>
      </w:tr>
      <w:tr w:rsidR="00501042" w:rsidRPr="00501042" w:rsidTr="009B691E">
        <w:tc>
          <w:tcPr>
            <w:tcW w:w="886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очень высокая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&gt;200</w:t>
            </w:r>
          </w:p>
        </w:tc>
        <w:tc>
          <w:tcPr>
            <w:tcW w:w="1170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501042">
              <w:rPr>
                <w:sz w:val="24"/>
                <w:szCs w:val="24"/>
              </w:rPr>
              <w:t>очень высокая</w:t>
            </w:r>
          </w:p>
        </w:tc>
        <w:tc>
          <w:tcPr>
            <w:tcW w:w="887" w:type="pct"/>
            <w:vAlign w:val="center"/>
          </w:tcPr>
          <w:p w:rsidR="00501042" w:rsidRPr="00501042" w:rsidRDefault="00501042" w:rsidP="00AD1C23">
            <w:pPr>
              <w:tabs>
                <w:tab w:val="left" w:pos="180"/>
              </w:tabs>
              <w:jc w:val="center"/>
              <w:rPr>
                <w:sz w:val="24"/>
                <w:szCs w:val="24"/>
                <w:lang w:val="en-US"/>
              </w:rPr>
            </w:pPr>
            <w:r w:rsidRPr="00501042">
              <w:rPr>
                <w:sz w:val="24"/>
                <w:szCs w:val="24"/>
                <w:lang w:val="en-US"/>
              </w:rPr>
              <w:t>&gt;250</w:t>
            </w:r>
          </w:p>
        </w:tc>
      </w:tr>
    </w:tbl>
    <w:p w:rsidR="00501042" w:rsidRDefault="00501042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17" w:rsidRDefault="005B2117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17" w:rsidRDefault="005B2117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17" w:rsidRDefault="005B2117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17" w:rsidRPr="00501042" w:rsidRDefault="005B2117" w:rsidP="00AD1C23">
      <w:pPr>
        <w:tabs>
          <w:tab w:val="left" w:pos="180"/>
        </w:tabs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42" w:rsidRDefault="00A07743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5B2117" w:rsidRDefault="005B2117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743" w:rsidRPr="005B2117" w:rsidRDefault="00A07743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фосфора и калия удобрений на сдвиг сожержания их подвижных форм на 10 мг/кг, кг </w:t>
      </w:r>
      <w:r w:rsidRPr="00A07743">
        <w:rPr>
          <w:rFonts w:ascii="Times New Roman" w:hAnsi="Times New Roman" w:cs="Times New Roman"/>
          <w:sz w:val="24"/>
          <w:szCs w:val="24"/>
        </w:rPr>
        <w:t>[</w:t>
      </w:r>
      <w:r w:rsidR="006C5334" w:rsidRPr="006C5334">
        <w:rPr>
          <w:rFonts w:ascii="Times New Roman" w:hAnsi="Times New Roman" w:cs="Times New Roman"/>
          <w:sz w:val="24"/>
          <w:szCs w:val="24"/>
        </w:rPr>
        <w:t>4</w:t>
      </w:r>
      <w:r w:rsidRPr="00A07743">
        <w:rPr>
          <w:rFonts w:ascii="Times New Roman" w:hAnsi="Times New Roman" w:cs="Times New Roman"/>
          <w:sz w:val="24"/>
          <w:szCs w:val="24"/>
        </w:rPr>
        <w:t xml:space="preserve"> ]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646"/>
        <w:gridCol w:w="2389"/>
        <w:gridCol w:w="922"/>
        <w:gridCol w:w="922"/>
        <w:gridCol w:w="923"/>
        <w:gridCol w:w="924"/>
        <w:gridCol w:w="923"/>
        <w:gridCol w:w="921"/>
      </w:tblGrid>
      <w:tr w:rsidR="00A07743" w:rsidRPr="00A06779" w:rsidTr="000A30C2">
        <w:tc>
          <w:tcPr>
            <w:tcW w:w="860" w:type="pct"/>
            <w:vMerge w:val="restart"/>
            <w:vAlign w:val="center"/>
          </w:tcPr>
          <w:p w:rsidR="00A07743" w:rsidRPr="00A06779" w:rsidRDefault="00A07743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 xml:space="preserve">Тип </w:t>
            </w:r>
          </w:p>
          <w:p w:rsidR="00A07743" w:rsidRPr="00A06779" w:rsidRDefault="00A07743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почвы</w:t>
            </w:r>
          </w:p>
        </w:tc>
        <w:tc>
          <w:tcPr>
            <w:tcW w:w="1248" w:type="pct"/>
            <w:vMerge w:val="restart"/>
            <w:vAlign w:val="center"/>
          </w:tcPr>
          <w:p w:rsidR="00A07743" w:rsidRPr="00A06779" w:rsidRDefault="00A07743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Гранулометрический состав</w:t>
            </w:r>
          </w:p>
        </w:tc>
        <w:tc>
          <w:tcPr>
            <w:tcW w:w="1928" w:type="pct"/>
            <w:gridSpan w:val="4"/>
            <w:vAlign w:val="center"/>
          </w:tcPr>
          <w:p w:rsidR="00A07743" w:rsidRPr="00A06779" w:rsidRDefault="00A07743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Уровень плодородия</w:t>
            </w:r>
          </w:p>
        </w:tc>
        <w:tc>
          <w:tcPr>
            <w:tcW w:w="963" w:type="pct"/>
            <w:gridSpan w:val="2"/>
            <w:vAlign w:val="center"/>
          </w:tcPr>
          <w:p w:rsidR="00A07743" w:rsidRPr="00A06779" w:rsidRDefault="00A07743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Затраты, кг</w:t>
            </w:r>
          </w:p>
        </w:tc>
      </w:tr>
      <w:tr w:rsidR="000A30C2" w:rsidRPr="00A06779" w:rsidTr="000A30C2">
        <w:tc>
          <w:tcPr>
            <w:tcW w:w="860" w:type="pct"/>
            <w:vMerge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vMerge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63" w:type="pct"/>
            <w:gridSpan w:val="2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средний</w:t>
            </w:r>
          </w:p>
        </w:tc>
        <w:tc>
          <w:tcPr>
            <w:tcW w:w="965" w:type="pct"/>
            <w:gridSpan w:val="2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высокий</w:t>
            </w:r>
          </w:p>
        </w:tc>
        <w:tc>
          <w:tcPr>
            <w:tcW w:w="482" w:type="pct"/>
            <w:vMerge w:val="restar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  <w:r w:rsidRPr="00A06779">
              <w:rPr>
                <w:sz w:val="24"/>
                <w:szCs w:val="24"/>
              </w:rPr>
              <w:t>Р</w:t>
            </w:r>
            <w:r w:rsidRPr="00A06779">
              <w:rPr>
                <w:sz w:val="24"/>
                <w:szCs w:val="24"/>
                <w:vertAlign w:val="subscript"/>
              </w:rPr>
              <w:t>2</w:t>
            </w:r>
            <w:r w:rsidRPr="00A06779">
              <w:rPr>
                <w:sz w:val="24"/>
                <w:szCs w:val="24"/>
              </w:rPr>
              <w:t>О</w:t>
            </w:r>
            <w:r w:rsidRPr="00A06779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81" w:type="pct"/>
            <w:vMerge w:val="restar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  <w:r w:rsidRPr="00A06779">
              <w:rPr>
                <w:sz w:val="24"/>
                <w:szCs w:val="24"/>
              </w:rPr>
              <w:t>К</w:t>
            </w:r>
            <w:r w:rsidRPr="00A06779">
              <w:rPr>
                <w:sz w:val="24"/>
                <w:szCs w:val="24"/>
                <w:vertAlign w:val="subscript"/>
              </w:rPr>
              <w:t>2</w:t>
            </w:r>
            <w:r w:rsidRPr="00A06779">
              <w:rPr>
                <w:sz w:val="24"/>
                <w:szCs w:val="24"/>
              </w:rPr>
              <w:t>О</w:t>
            </w:r>
          </w:p>
        </w:tc>
      </w:tr>
      <w:tr w:rsidR="000A30C2" w:rsidRPr="00A06779" w:rsidTr="000A30C2">
        <w:tc>
          <w:tcPr>
            <w:tcW w:w="860" w:type="pct"/>
            <w:vMerge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vMerge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Р</w:t>
            </w:r>
            <w:r w:rsidRPr="00A06779">
              <w:rPr>
                <w:sz w:val="24"/>
                <w:szCs w:val="24"/>
                <w:vertAlign w:val="subscript"/>
              </w:rPr>
              <w:t>2</w:t>
            </w:r>
            <w:r w:rsidRPr="00A06779">
              <w:rPr>
                <w:sz w:val="24"/>
                <w:szCs w:val="24"/>
              </w:rPr>
              <w:t>О</w:t>
            </w:r>
            <w:r w:rsidRPr="00A06779">
              <w:rPr>
                <w:sz w:val="24"/>
                <w:szCs w:val="24"/>
                <w:vertAlign w:val="subscript"/>
              </w:rPr>
              <w:t>5</w:t>
            </w:r>
            <w:r w:rsidRPr="00A06779">
              <w:rPr>
                <w:sz w:val="24"/>
                <w:szCs w:val="24"/>
              </w:rPr>
              <w:t>,</w:t>
            </w:r>
          </w:p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мг/кг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К</w:t>
            </w:r>
            <w:r w:rsidRPr="00A06779">
              <w:rPr>
                <w:sz w:val="24"/>
                <w:szCs w:val="24"/>
                <w:vertAlign w:val="subscript"/>
              </w:rPr>
              <w:t>2</w:t>
            </w:r>
            <w:r w:rsidRPr="00A06779">
              <w:rPr>
                <w:sz w:val="24"/>
                <w:szCs w:val="24"/>
              </w:rPr>
              <w:t>О,</w:t>
            </w:r>
          </w:p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мг/кг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Р</w:t>
            </w:r>
            <w:r w:rsidRPr="00A06779">
              <w:rPr>
                <w:sz w:val="24"/>
                <w:szCs w:val="24"/>
                <w:vertAlign w:val="subscript"/>
              </w:rPr>
              <w:t>2</w:t>
            </w:r>
            <w:r w:rsidRPr="00A06779">
              <w:rPr>
                <w:sz w:val="24"/>
                <w:szCs w:val="24"/>
              </w:rPr>
              <w:t>О</w:t>
            </w:r>
            <w:r w:rsidRPr="00A06779">
              <w:rPr>
                <w:sz w:val="24"/>
                <w:szCs w:val="24"/>
                <w:vertAlign w:val="subscript"/>
              </w:rPr>
              <w:t>5</w:t>
            </w:r>
            <w:r w:rsidRPr="00A06779">
              <w:rPr>
                <w:sz w:val="24"/>
                <w:szCs w:val="24"/>
              </w:rPr>
              <w:t>,</w:t>
            </w:r>
          </w:p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мг/кг</w:t>
            </w:r>
          </w:p>
        </w:tc>
        <w:tc>
          <w:tcPr>
            <w:tcW w:w="483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К</w:t>
            </w:r>
            <w:r w:rsidRPr="00A06779">
              <w:rPr>
                <w:sz w:val="24"/>
                <w:szCs w:val="24"/>
                <w:vertAlign w:val="subscript"/>
              </w:rPr>
              <w:t>2</w:t>
            </w:r>
            <w:r w:rsidRPr="00A06779">
              <w:rPr>
                <w:sz w:val="24"/>
                <w:szCs w:val="24"/>
              </w:rPr>
              <w:t>О,</w:t>
            </w:r>
          </w:p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мг/кг</w:t>
            </w:r>
          </w:p>
        </w:tc>
        <w:tc>
          <w:tcPr>
            <w:tcW w:w="482" w:type="pct"/>
            <w:vMerge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</w:p>
        </w:tc>
      </w:tr>
      <w:tr w:rsidR="000A30C2" w:rsidRPr="00A06779" w:rsidTr="000A30C2">
        <w:tc>
          <w:tcPr>
            <w:tcW w:w="860" w:type="pct"/>
            <w:vMerge w:val="restar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дерново-подзолистые</w:t>
            </w:r>
          </w:p>
        </w:tc>
        <w:tc>
          <w:tcPr>
            <w:tcW w:w="1248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тяжелосуглинистые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101-150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81-170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151-200</w:t>
            </w:r>
          </w:p>
        </w:tc>
        <w:tc>
          <w:tcPr>
            <w:tcW w:w="483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171-250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100</w:t>
            </w:r>
          </w:p>
        </w:tc>
        <w:tc>
          <w:tcPr>
            <w:tcW w:w="481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80-100</w:t>
            </w:r>
          </w:p>
        </w:tc>
      </w:tr>
      <w:tr w:rsidR="000A30C2" w:rsidRPr="00A06779" w:rsidTr="000A30C2">
        <w:tc>
          <w:tcPr>
            <w:tcW w:w="860" w:type="pct"/>
            <w:vMerge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средне и легкос</w:t>
            </w:r>
            <w:r w:rsidRPr="00A06779">
              <w:rPr>
                <w:sz w:val="24"/>
                <w:szCs w:val="24"/>
              </w:rPr>
              <w:t>у</w:t>
            </w:r>
            <w:r w:rsidRPr="00A06779">
              <w:rPr>
                <w:sz w:val="24"/>
                <w:szCs w:val="24"/>
              </w:rPr>
              <w:t>глинистые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81-120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81-120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121-150</w:t>
            </w:r>
          </w:p>
        </w:tc>
        <w:tc>
          <w:tcPr>
            <w:tcW w:w="483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121-170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80</w:t>
            </w:r>
          </w:p>
        </w:tc>
        <w:tc>
          <w:tcPr>
            <w:tcW w:w="481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60-80</w:t>
            </w:r>
          </w:p>
        </w:tc>
      </w:tr>
      <w:tr w:rsidR="000A30C2" w:rsidRPr="00A06779" w:rsidTr="000A30C2">
        <w:tc>
          <w:tcPr>
            <w:tcW w:w="860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  <w:r w:rsidRPr="00A06779">
              <w:rPr>
                <w:sz w:val="24"/>
                <w:szCs w:val="24"/>
              </w:rPr>
              <w:t>серые-лесные</w:t>
            </w:r>
          </w:p>
        </w:tc>
        <w:tc>
          <w:tcPr>
            <w:tcW w:w="1248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 xml:space="preserve">суглинистые и </w:t>
            </w:r>
          </w:p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глинистые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101-150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81-100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151-200</w:t>
            </w:r>
          </w:p>
        </w:tc>
        <w:tc>
          <w:tcPr>
            <w:tcW w:w="483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101-150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90</w:t>
            </w:r>
          </w:p>
        </w:tc>
        <w:tc>
          <w:tcPr>
            <w:tcW w:w="481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75-85</w:t>
            </w:r>
          </w:p>
        </w:tc>
      </w:tr>
      <w:tr w:rsidR="000A30C2" w:rsidRPr="00A06779" w:rsidTr="000A30C2">
        <w:tc>
          <w:tcPr>
            <w:tcW w:w="860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>черноземы подзолистые и выщелоч</w:t>
            </w:r>
            <w:r w:rsidRPr="00A06779">
              <w:rPr>
                <w:sz w:val="24"/>
                <w:szCs w:val="24"/>
              </w:rPr>
              <w:t>е</w:t>
            </w:r>
            <w:r w:rsidRPr="00A06779">
              <w:rPr>
                <w:sz w:val="24"/>
                <w:szCs w:val="24"/>
              </w:rPr>
              <w:t>ные</w:t>
            </w:r>
          </w:p>
        </w:tc>
        <w:tc>
          <w:tcPr>
            <w:tcW w:w="1248" w:type="pct"/>
            <w:vAlign w:val="center"/>
          </w:tcPr>
          <w:p w:rsidR="000A30C2" w:rsidRPr="00A06779" w:rsidRDefault="000A30C2" w:rsidP="00AD1C23">
            <w:pPr>
              <w:jc w:val="center"/>
              <w:rPr>
                <w:sz w:val="24"/>
                <w:szCs w:val="24"/>
              </w:rPr>
            </w:pPr>
            <w:r w:rsidRPr="00A06779">
              <w:rPr>
                <w:sz w:val="24"/>
                <w:szCs w:val="24"/>
              </w:rPr>
              <w:t xml:space="preserve">суглинистые и </w:t>
            </w:r>
          </w:p>
          <w:p w:rsidR="000A30C2" w:rsidRPr="00A06779" w:rsidRDefault="000A30C2" w:rsidP="00AD1C23">
            <w:pPr>
              <w:jc w:val="center"/>
              <w:rPr>
                <w:sz w:val="24"/>
                <w:szCs w:val="24"/>
                <w:lang w:val="en-US"/>
              </w:rPr>
            </w:pPr>
            <w:r w:rsidRPr="00A06779">
              <w:rPr>
                <w:sz w:val="24"/>
                <w:szCs w:val="24"/>
              </w:rPr>
              <w:t>глинистые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81-160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81-120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161-200</w:t>
            </w:r>
          </w:p>
        </w:tc>
        <w:tc>
          <w:tcPr>
            <w:tcW w:w="483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121-165</w:t>
            </w:r>
          </w:p>
        </w:tc>
        <w:tc>
          <w:tcPr>
            <w:tcW w:w="482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80</w:t>
            </w:r>
          </w:p>
        </w:tc>
        <w:tc>
          <w:tcPr>
            <w:tcW w:w="481" w:type="pct"/>
            <w:vAlign w:val="center"/>
          </w:tcPr>
          <w:p w:rsidR="000A30C2" w:rsidRPr="00A06779" w:rsidRDefault="000A30C2" w:rsidP="00AD1C23">
            <w:pPr>
              <w:jc w:val="center"/>
            </w:pPr>
            <w:r w:rsidRPr="00A06779">
              <w:t>80-90</w:t>
            </w:r>
          </w:p>
        </w:tc>
      </w:tr>
    </w:tbl>
    <w:p w:rsidR="00A06779" w:rsidRDefault="00A06779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B2117" w:rsidRDefault="005B2117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779" w:rsidRPr="006C5334" w:rsidRDefault="00A06779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Вынос элементов питания на 1т зерна современных сортов озимых зерновых культур с учетом соломы при интенсивной технологии возделывания, кг.</w:t>
      </w:r>
      <w:r w:rsidR="006C5334" w:rsidRPr="006C5334">
        <w:rPr>
          <w:rFonts w:ascii="Times New Roman" w:hAnsi="Times New Roman" w:cs="Times New Roman"/>
          <w:sz w:val="24"/>
          <w:szCs w:val="24"/>
        </w:rPr>
        <w:t xml:space="preserve"> 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r w:rsidR="006C53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A06779" w:rsidRDefault="00A06779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Сорт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  <w:lang w:val="en-US"/>
              </w:rPr>
            </w:pPr>
            <w:r w:rsidRPr="005B2117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Р</w:t>
            </w:r>
            <w:r w:rsidRPr="005B2117">
              <w:rPr>
                <w:sz w:val="24"/>
                <w:szCs w:val="24"/>
                <w:vertAlign w:val="subscript"/>
              </w:rPr>
              <w:t>2</w:t>
            </w:r>
            <w:r w:rsidRPr="005B2117">
              <w:rPr>
                <w:sz w:val="24"/>
                <w:szCs w:val="24"/>
              </w:rPr>
              <w:t>О</w:t>
            </w:r>
            <w:r w:rsidRPr="005B2117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К</w:t>
            </w:r>
            <w:r w:rsidRPr="005B2117">
              <w:rPr>
                <w:sz w:val="24"/>
                <w:szCs w:val="24"/>
                <w:vertAlign w:val="subscript"/>
              </w:rPr>
              <w:t>2</w:t>
            </w:r>
            <w:r w:rsidRPr="005B2117">
              <w:rPr>
                <w:sz w:val="24"/>
                <w:szCs w:val="24"/>
              </w:rPr>
              <w:t>О</w:t>
            </w:r>
          </w:p>
        </w:tc>
      </w:tr>
      <w:tr w:rsidR="005B2117" w:rsidTr="005B2117">
        <w:tc>
          <w:tcPr>
            <w:tcW w:w="5000" w:type="pct"/>
            <w:gridSpan w:val="4"/>
          </w:tcPr>
          <w:p w:rsidR="005B2117" w:rsidRDefault="005B2117" w:rsidP="00AD1C23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Озимая пшеница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Московская 39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29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11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27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Немчиновская 24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25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10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22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Московская 56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27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12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27</w:t>
            </w:r>
          </w:p>
        </w:tc>
      </w:tr>
      <w:tr w:rsidR="005B2117" w:rsidTr="005B2117">
        <w:tc>
          <w:tcPr>
            <w:tcW w:w="5000" w:type="pct"/>
            <w:gridSpan w:val="4"/>
          </w:tcPr>
          <w:p w:rsidR="005B2117" w:rsidRDefault="005B2117" w:rsidP="00AD1C23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Озимое тритекале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Немчиновский 56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26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13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30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Нина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23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10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27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Гермес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23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14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40</w:t>
            </w:r>
          </w:p>
        </w:tc>
      </w:tr>
      <w:tr w:rsidR="005B2117" w:rsidTr="005B2117">
        <w:tc>
          <w:tcPr>
            <w:tcW w:w="5000" w:type="pct"/>
            <w:gridSpan w:val="4"/>
          </w:tcPr>
          <w:p w:rsidR="005B2117" w:rsidRDefault="005B2117" w:rsidP="00AD1C23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Озимая рожь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Валдай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26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12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33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Татьяна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26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12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32</w:t>
            </w:r>
          </w:p>
        </w:tc>
      </w:tr>
      <w:tr w:rsidR="005B2117" w:rsidTr="009424FD"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  <w:r w:rsidRPr="005B2117">
              <w:rPr>
                <w:sz w:val="24"/>
                <w:szCs w:val="24"/>
              </w:rPr>
              <w:t>Московская 12</w:t>
            </w: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5B2117" w:rsidRPr="005B2117" w:rsidRDefault="005B2117" w:rsidP="009424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2117" w:rsidRDefault="005B2117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117" w:rsidRDefault="005B2117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117" w:rsidRDefault="005B2117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117" w:rsidRDefault="005B2117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117" w:rsidRDefault="005B2117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779" w:rsidRDefault="00A06779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5B2117" w:rsidRDefault="005B2117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779" w:rsidRPr="006C5334" w:rsidRDefault="00A06779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эффективные протравители семян и спектр их действия. Расход рабочего 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твора 10 л/т</w:t>
      </w:r>
      <w:r w:rsidR="006C5334" w:rsidRPr="006C5334">
        <w:rPr>
          <w:rFonts w:ascii="Times New Roman" w:hAnsi="Times New Roman" w:cs="Times New Roman"/>
          <w:sz w:val="24"/>
          <w:szCs w:val="24"/>
        </w:rPr>
        <w:t xml:space="preserve"> 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r w:rsidR="006C53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5B2117" w:rsidRDefault="005B2117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709"/>
        <w:gridCol w:w="709"/>
        <w:gridCol w:w="850"/>
        <w:gridCol w:w="851"/>
        <w:gridCol w:w="850"/>
        <w:gridCol w:w="709"/>
        <w:gridCol w:w="709"/>
        <w:gridCol w:w="567"/>
        <w:gridCol w:w="673"/>
      </w:tblGrid>
      <w:tr w:rsidR="007B56DC" w:rsidTr="007B56DC">
        <w:tc>
          <w:tcPr>
            <w:tcW w:w="1809" w:type="dxa"/>
            <w:vMerge w:val="restart"/>
            <w:vAlign w:val="center"/>
          </w:tcPr>
          <w:p w:rsidR="007B56DC" w:rsidRDefault="005B2117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56DC">
              <w:rPr>
                <w:sz w:val="24"/>
                <w:szCs w:val="24"/>
              </w:rPr>
              <w:t>репарат</w:t>
            </w:r>
          </w:p>
        </w:tc>
        <w:tc>
          <w:tcPr>
            <w:tcW w:w="1134" w:type="dxa"/>
            <w:vMerge w:val="restart"/>
            <w:vAlign w:val="center"/>
          </w:tcPr>
          <w:p w:rsidR="007B56DC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расхода кг (л)/т</w:t>
            </w:r>
          </w:p>
        </w:tc>
        <w:tc>
          <w:tcPr>
            <w:tcW w:w="6627" w:type="dxa"/>
            <w:gridSpan w:val="9"/>
            <w:vAlign w:val="center"/>
          </w:tcPr>
          <w:p w:rsidR="007B56DC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Спектр действия</w:t>
            </w:r>
          </w:p>
        </w:tc>
      </w:tr>
      <w:tr w:rsidR="007B56DC" w:rsidTr="005B2117">
        <w:trPr>
          <w:cantSplit/>
          <w:trHeight w:val="3041"/>
        </w:trPr>
        <w:tc>
          <w:tcPr>
            <w:tcW w:w="1809" w:type="dxa"/>
            <w:vMerge/>
            <w:vAlign w:val="center"/>
          </w:tcPr>
          <w:p w:rsidR="00A06779" w:rsidRDefault="00A06779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06779" w:rsidRDefault="00A06779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06779" w:rsidRDefault="007B56DC" w:rsidP="005B2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Мучнистая</w:t>
            </w:r>
            <w:r w:rsidR="005B2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</w:p>
        </w:tc>
        <w:tc>
          <w:tcPr>
            <w:tcW w:w="709" w:type="dxa"/>
            <w:textDirection w:val="btLr"/>
            <w:vAlign w:val="center"/>
          </w:tcPr>
          <w:p w:rsidR="00A06779" w:rsidRDefault="007B56DC" w:rsidP="005B2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Пыльная</w:t>
            </w:r>
            <w:r w:rsidR="005B2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головня</w:t>
            </w:r>
          </w:p>
        </w:tc>
        <w:tc>
          <w:tcPr>
            <w:tcW w:w="850" w:type="dxa"/>
            <w:textDirection w:val="btLr"/>
            <w:vAlign w:val="center"/>
          </w:tcPr>
          <w:p w:rsidR="00A06779" w:rsidRDefault="007B56DC" w:rsidP="005B2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Твердая</w:t>
            </w:r>
            <w:r w:rsidR="005B2117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оловня</w:t>
            </w:r>
          </w:p>
        </w:tc>
        <w:tc>
          <w:tcPr>
            <w:tcW w:w="851" w:type="dxa"/>
            <w:textDirection w:val="btLr"/>
            <w:vAlign w:val="center"/>
          </w:tcPr>
          <w:p w:rsidR="00A06779" w:rsidRDefault="007B56DC" w:rsidP="005B2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Снежная</w:t>
            </w:r>
            <w:r w:rsidR="005B2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плесень</w:t>
            </w:r>
          </w:p>
        </w:tc>
        <w:tc>
          <w:tcPr>
            <w:tcW w:w="850" w:type="dxa"/>
            <w:textDirection w:val="btLr"/>
            <w:vAlign w:val="center"/>
          </w:tcPr>
          <w:p w:rsidR="00A06779" w:rsidRDefault="007B56DC" w:rsidP="005B2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Бурая</w:t>
            </w:r>
            <w:r w:rsidR="005B2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ржавчина</w:t>
            </w:r>
          </w:p>
        </w:tc>
        <w:tc>
          <w:tcPr>
            <w:tcW w:w="709" w:type="dxa"/>
            <w:textDirection w:val="btLr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Церкоспорелез </w:t>
            </w:r>
          </w:p>
        </w:tc>
        <w:tc>
          <w:tcPr>
            <w:tcW w:w="709" w:type="dxa"/>
            <w:textDirection w:val="btLr"/>
            <w:vAlign w:val="center"/>
          </w:tcPr>
          <w:p w:rsidR="00A06779" w:rsidRDefault="007B56DC" w:rsidP="005B2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Корневые</w:t>
            </w:r>
            <w:r w:rsidR="005B2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гнили</w:t>
            </w:r>
          </w:p>
        </w:tc>
        <w:tc>
          <w:tcPr>
            <w:tcW w:w="567" w:type="dxa"/>
            <w:textDirection w:val="btLr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Септориоз </w:t>
            </w:r>
          </w:p>
        </w:tc>
        <w:tc>
          <w:tcPr>
            <w:tcW w:w="673" w:type="dxa"/>
            <w:textDirection w:val="btLr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Плесневение семян</w:t>
            </w:r>
          </w:p>
        </w:tc>
      </w:tr>
      <w:tr w:rsidR="007B56DC" w:rsidTr="007B56DC">
        <w:tc>
          <w:tcPr>
            <w:tcW w:w="18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Винцит Фортэ, КС</w:t>
            </w:r>
          </w:p>
        </w:tc>
        <w:tc>
          <w:tcPr>
            <w:tcW w:w="1134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B56DC" w:rsidTr="007B56DC">
        <w:tc>
          <w:tcPr>
            <w:tcW w:w="18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Дивидент Стар, КС</w:t>
            </w:r>
          </w:p>
        </w:tc>
        <w:tc>
          <w:tcPr>
            <w:tcW w:w="1134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A06779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3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B56DC" w:rsidTr="007B56DC">
        <w:tc>
          <w:tcPr>
            <w:tcW w:w="18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Максим, КС</w:t>
            </w:r>
          </w:p>
        </w:tc>
        <w:tc>
          <w:tcPr>
            <w:tcW w:w="1134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1,5-2,0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B56DC" w:rsidTr="007B56DC">
        <w:tc>
          <w:tcPr>
            <w:tcW w:w="18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Колфуго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пер, КС</w:t>
            </w:r>
          </w:p>
        </w:tc>
        <w:tc>
          <w:tcPr>
            <w:tcW w:w="1134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1,5-2,0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56DC" w:rsidTr="007B56DC">
        <w:tc>
          <w:tcPr>
            <w:tcW w:w="18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Премис двести, КС</w:t>
            </w:r>
          </w:p>
        </w:tc>
        <w:tc>
          <w:tcPr>
            <w:tcW w:w="1134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0,15-0,2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3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B56DC" w:rsidTr="007B56DC">
        <w:tc>
          <w:tcPr>
            <w:tcW w:w="18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Скарлет, МЭ</w:t>
            </w:r>
          </w:p>
        </w:tc>
        <w:tc>
          <w:tcPr>
            <w:tcW w:w="1134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0,3-0,4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B56DC" w:rsidTr="007B56DC">
        <w:tc>
          <w:tcPr>
            <w:tcW w:w="18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Фундазол</w:t>
            </w:r>
          </w:p>
        </w:tc>
        <w:tc>
          <w:tcPr>
            <w:tcW w:w="1134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A06779" w:rsidRDefault="007B56DC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dxa"/>
            <w:vAlign w:val="center"/>
          </w:tcPr>
          <w:p w:rsidR="00A06779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F972D1" w:rsidRDefault="00F972D1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6. </w:t>
      </w:r>
    </w:p>
    <w:p w:rsidR="005B2117" w:rsidRDefault="005B2117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2D1" w:rsidRPr="006C5334" w:rsidRDefault="00F972D1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эффективные гербициды. Расход рабочей жидкости 200-400 л/га</w:t>
      </w:r>
      <w:r w:rsidR="006C5334" w:rsidRPr="006C5334">
        <w:rPr>
          <w:rFonts w:ascii="Times New Roman" w:hAnsi="Times New Roman" w:cs="Times New Roman"/>
          <w:sz w:val="24"/>
          <w:szCs w:val="24"/>
        </w:rPr>
        <w:t xml:space="preserve"> 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r w:rsidR="006C53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392"/>
        <w:gridCol w:w="2678"/>
        <w:gridCol w:w="2107"/>
        <w:gridCol w:w="2393"/>
      </w:tblGrid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Гербициды</w:t>
            </w:r>
          </w:p>
        </w:tc>
        <w:tc>
          <w:tcPr>
            <w:tcW w:w="1399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Сорняки</w:t>
            </w: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расхода препарата, кг/га</w:t>
            </w:r>
          </w:p>
        </w:tc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применения</w:t>
            </w: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Линтур, ВДГ</w:t>
            </w:r>
          </w:p>
        </w:tc>
        <w:tc>
          <w:tcPr>
            <w:tcW w:w="1399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и мног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летние двудольные в т.ч. устойчивые к</w:t>
            </w:r>
            <w:r w:rsidR="00AD1C23">
              <w:rPr>
                <w:sz w:val="24"/>
                <w:szCs w:val="24"/>
              </w:rPr>
              <w:t xml:space="preserve"> 2, </w:t>
            </w:r>
            <w:r>
              <w:rPr>
                <w:sz w:val="24"/>
                <w:szCs w:val="24"/>
              </w:rPr>
              <w:t xml:space="preserve">4 </w:t>
            </w:r>
            <w:r w:rsidR="00AD1C2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 и МЦПА</w:t>
            </w: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0,15-0,18</w:t>
            </w:r>
          </w:p>
        </w:tc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Кущение осенью и весной при ранних фазах роста сорн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ков</w:t>
            </w: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Прима, С7</w:t>
            </w:r>
          </w:p>
        </w:tc>
        <w:tc>
          <w:tcPr>
            <w:tcW w:w="1399" w:type="pct"/>
            <w:vMerge w:val="restar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и мног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летние двудольные в т.ч. устойчивые к 2-4 Д и МЦПА</w:t>
            </w: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0,4-0,6</w:t>
            </w:r>
          </w:p>
        </w:tc>
        <w:tc>
          <w:tcPr>
            <w:tcW w:w="1250" w:type="pct"/>
            <w:vMerge w:val="restar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кущения до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хода в трубку</w:t>
            </w: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Диален Супер, ВР</w:t>
            </w:r>
          </w:p>
        </w:tc>
        <w:tc>
          <w:tcPr>
            <w:tcW w:w="1399" w:type="pct"/>
            <w:vMerge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0,6-0,8</w:t>
            </w:r>
          </w:p>
        </w:tc>
        <w:tc>
          <w:tcPr>
            <w:tcW w:w="1250" w:type="pct"/>
            <w:vMerge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Базагран, ВР</w:t>
            </w:r>
          </w:p>
        </w:tc>
        <w:tc>
          <w:tcPr>
            <w:tcW w:w="1399" w:type="pct"/>
            <w:vMerge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250" w:type="pct"/>
            <w:vMerge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Топик, КЕ</w:t>
            </w:r>
          </w:p>
        </w:tc>
        <w:tc>
          <w:tcPr>
            <w:tcW w:w="1399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овсюг</w:t>
            </w: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листа у сорняков независимо от фазы развития культуры</w:t>
            </w: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Пума Супер 100, КЭ</w:t>
            </w:r>
          </w:p>
        </w:tc>
        <w:tc>
          <w:tcPr>
            <w:tcW w:w="1399" w:type="pct"/>
            <w:vMerge w:val="restar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однодольные </w:t>
            </w:r>
          </w:p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злаковые сорняки</w:t>
            </w: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0,4-0,6</w:t>
            </w:r>
          </w:p>
        </w:tc>
        <w:tc>
          <w:tcPr>
            <w:tcW w:w="1250" w:type="pct"/>
            <w:vMerge w:val="restar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листа у сорняков независимо от фазы развития культуры</w:t>
            </w: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Фокстрот, ВЭ</w:t>
            </w:r>
          </w:p>
        </w:tc>
        <w:tc>
          <w:tcPr>
            <w:tcW w:w="1399" w:type="pct"/>
            <w:vMerge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0,8-1,0</w:t>
            </w:r>
          </w:p>
        </w:tc>
        <w:tc>
          <w:tcPr>
            <w:tcW w:w="1250" w:type="pct"/>
            <w:vMerge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</w:p>
        </w:tc>
      </w:tr>
      <w:tr w:rsidR="00F972D1" w:rsidTr="005B2117">
        <w:tc>
          <w:tcPr>
            <w:tcW w:w="1250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Аккурат Экстра, ВДГ</w:t>
            </w:r>
          </w:p>
        </w:tc>
        <w:tc>
          <w:tcPr>
            <w:tcW w:w="1399" w:type="pct"/>
            <w:vAlign w:val="center"/>
          </w:tcPr>
          <w:p w:rsidR="00F972D1" w:rsidRDefault="00F972D1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двудол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ные сорняки, в т.ч. устойчивые к </w:t>
            </w:r>
            <w:r w:rsidR="00AD1C23">
              <w:rPr>
                <w:sz w:val="24"/>
                <w:szCs w:val="24"/>
              </w:rPr>
              <w:t>2, 4 – Д, 2М-4Х, МЦПА, виды осота и бодяка</w:t>
            </w:r>
          </w:p>
        </w:tc>
        <w:tc>
          <w:tcPr>
            <w:tcW w:w="1101" w:type="pct"/>
            <w:vAlign w:val="center"/>
          </w:tcPr>
          <w:p w:rsidR="00F972D1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</w:t>
            </w:r>
          </w:p>
        </w:tc>
        <w:tc>
          <w:tcPr>
            <w:tcW w:w="1250" w:type="pct"/>
            <w:vAlign w:val="center"/>
          </w:tcPr>
          <w:p w:rsidR="00F972D1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кущение</w:t>
            </w:r>
          </w:p>
        </w:tc>
      </w:tr>
    </w:tbl>
    <w:p w:rsidR="00F972D1" w:rsidRDefault="00F972D1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C23" w:rsidRDefault="00AD1C23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7.</w:t>
      </w:r>
    </w:p>
    <w:p w:rsidR="005B2117" w:rsidRDefault="005B2117" w:rsidP="00A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C23" w:rsidRDefault="00AD1C23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эффективные фунгициды по вегетации для борьбы с болезнями. </w:t>
      </w:r>
    </w:p>
    <w:p w:rsidR="00AD1C23" w:rsidRPr="006C5334" w:rsidRDefault="00AD1C23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Расход 200-400 л/га</w:t>
      </w:r>
      <w:r w:rsidR="006C53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r w:rsidR="006C53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392"/>
        <w:gridCol w:w="2819"/>
        <w:gridCol w:w="1966"/>
        <w:gridCol w:w="2393"/>
      </w:tblGrid>
      <w:tr w:rsidR="00AD1C23" w:rsidTr="005B2117"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Препарат</w:t>
            </w:r>
          </w:p>
        </w:tc>
        <w:tc>
          <w:tcPr>
            <w:tcW w:w="1473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</w:t>
            </w:r>
          </w:p>
        </w:tc>
        <w:tc>
          <w:tcPr>
            <w:tcW w:w="1027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расхода кг/л, кг/га</w:t>
            </w:r>
          </w:p>
        </w:tc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рабочей жидкости</w:t>
            </w:r>
          </w:p>
        </w:tc>
      </w:tr>
      <w:tr w:rsidR="00AD1C23" w:rsidTr="005B2117"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Альто Супер, СК</w:t>
            </w:r>
          </w:p>
        </w:tc>
        <w:tc>
          <w:tcPr>
            <w:tcW w:w="1473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ржавчина бурая, стебл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вая, желтая, септориоз, церноспориоз, фузариоз</w:t>
            </w:r>
          </w:p>
        </w:tc>
        <w:tc>
          <w:tcPr>
            <w:tcW w:w="1027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0,4-0,5</w:t>
            </w:r>
          </w:p>
        </w:tc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D1C23" w:rsidTr="005B2117"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Байлетон, СП</w:t>
            </w:r>
          </w:p>
        </w:tc>
        <w:tc>
          <w:tcPr>
            <w:tcW w:w="1473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мучнистая роса, ржавч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(все виды), септориоз</w:t>
            </w:r>
          </w:p>
        </w:tc>
        <w:tc>
          <w:tcPr>
            <w:tcW w:w="1027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D1C23" w:rsidTr="005B2117"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Тилт, КЭ</w:t>
            </w:r>
          </w:p>
        </w:tc>
        <w:tc>
          <w:tcPr>
            <w:tcW w:w="1473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мучнистая роса, ржавч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(все виды), септориоз, фузариоз колоса</w:t>
            </w:r>
          </w:p>
        </w:tc>
        <w:tc>
          <w:tcPr>
            <w:tcW w:w="1027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200-400</w:t>
            </w:r>
          </w:p>
        </w:tc>
      </w:tr>
      <w:tr w:rsidR="00AD1C23" w:rsidTr="005B2117"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Беномил 500, СП</w:t>
            </w:r>
          </w:p>
        </w:tc>
        <w:tc>
          <w:tcPr>
            <w:tcW w:w="1473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снежная плесень, мучн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стая роса, корневые гн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</w:p>
        </w:tc>
        <w:tc>
          <w:tcPr>
            <w:tcW w:w="1027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0,3-0,5</w:t>
            </w:r>
          </w:p>
        </w:tc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D1C23" w:rsidTr="005B2117"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Фундазол, СП</w:t>
            </w:r>
          </w:p>
        </w:tc>
        <w:tc>
          <w:tcPr>
            <w:tcW w:w="1473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снежная плесень, мучн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стая роса, корневые гн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</w:p>
        </w:tc>
        <w:tc>
          <w:tcPr>
            <w:tcW w:w="1027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0,3-0,6</w:t>
            </w:r>
          </w:p>
        </w:tc>
        <w:tc>
          <w:tcPr>
            <w:tcW w:w="1250" w:type="pct"/>
            <w:vAlign w:val="center"/>
          </w:tcPr>
          <w:p w:rsidR="00AD1C23" w:rsidRDefault="00AD1C23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D1C23" w:rsidTr="005B2117">
        <w:tc>
          <w:tcPr>
            <w:tcW w:w="1250" w:type="pct"/>
            <w:vAlign w:val="center"/>
          </w:tcPr>
          <w:p w:rsidR="00AD1C23" w:rsidRDefault="006A1EFA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Фалькон, КЭ</w:t>
            </w:r>
          </w:p>
        </w:tc>
        <w:tc>
          <w:tcPr>
            <w:tcW w:w="1473" w:type="pct"/>
            <w:vAlign w:val="center"/>
          </w:tcPr>
          <w:p w:rsidR="00AD1C23" w:rsidRDefault="006A1EFA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ржавчина (все виды), гельминтоспориоз, му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нистая роса, ломкость стебля, фузариоз колоса</w:t>
            </w:r>
          </w:p>
        </w:tc>
        <w:tc>
          <w:tcPr>
            <w:tcW w:w="1027" w:type="pct"/>
            <w:vAlign w:val="center"/>
          </w:tcPr>
          <w:p w:rsidR="00AD1C23" w:rsidRDefault="006A1EFA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50" w:type="pct"/>
            <w:vAlign w:val="center"/>
          </w:tcPr>
          <w:p w:rsidR="00AD1C23" w:rsidRDefault="006A1EFA" w:rsidP="00AD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200-300</w:t>
            </w:r>
          </w:p>
        </w:tc>
      </w:tr>
    </w:tbl>
    <w:p w:rsidR="00AD1C23" w:rsidRDefault="00AD1C23" w:rsidP="00AD1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117" w:rsidRDefault="005B2117" w:rsidP="006A1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FA" w:rsidRDefault="006A1EFA" w:rsidP="006A1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6A1EFA" w:rsidRPr="006C5334" w:rsidRDefault="006A1EFA" w:rsidP="006A1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Наиболее эффективные инсектициды</w:t>
      </w:r>
      <w:r w:rsidR="006C53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r w:rsidR="006C53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5334" w:rsidRPr="005010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5B2117" w:rsidRDefault="005B2117" w:rsidP="006A1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6A1EFA" w:rsidTr="006A1EFA"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Препарат 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Вредители 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расхода, кг/га, л/га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обработки, норма расхода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чей жидкости</w:t>
            </w:r>
          </w:p>
        </w:tc>
      </w:tr>
      <w:tr w:rsidR="006A1EFA" w:rsidTr="006A1EFA"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Би-58 новый, КЭ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зерновые мухи,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неры, тли, трипсы, хлебная блоха, клоп вредная черепашка, хлебная жужелица, жук кузька, пьявица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1,0-1,2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вегетации</w:t>
            </w:r>
          </w:p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200-400</w:t>
            </w:r>
          </w:p>
        </w:tc>
      </w:tr>
      <w:tr w:rsidR="006A1EFA" w:rsidTr="006A1EFA"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Децис Профи, ВДГ, Децис Экстра, КЭ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зерновые мухи,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неры, тли, трипсы, хлебная блоха, клоп вредная черепашка, хлебная жужелица, жук кузька, пьявица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0,03-0,04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вегетации</w:t>
            </w:r>
          </w:p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200-400</w:t>
            </w:r>
          </w:p>
        </w:tc>
      </w:tr>
      <w:tr w:rsidR="006A1EFA" w:rsidTr="006A1EFA"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Данадим, КЭ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тли, трипсы, пьяв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ца, клоп вредная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репашка, злаковые мухи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1,0-1,5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вегетации</w:t>
            </w:r>
          </w:p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200-400</w:t>
            </w:r>
          </w:p>
        </w:tc>
      </w:tr>
      <w:tr w:rsidR="006A1EFA" w:rsidTr="006A1EFA"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Каратэ, КЭ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зерновые мухи,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неры, тли, трипсы, хлебная блоха, клоп вредная черепашка, хлебная жужелица, жук кузька, пьявица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0,15-0,20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вегетации</w:t>
            </w:r>
          </w:p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200-400</w:t>
            </w:r>
          </w:p>
        </w:tc>
      </w:tr>
      <w:tr w:rsidR="006A1EFA" w:rsidTr="006A1EFA"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Фастак, КЭ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зерновые мухи,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неры, тли, трипсы, хлебная блоха, клоп вредная черепашка, хлебная жужелица, жук кузька, пьявица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0,10-0,15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вегетации</w:t>
            </w:r>
          </w:p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200-400</w:t>
            </w:r>
          </w:p>
        </w:tc>
      </w:tr>
      <w:tr w:rsidR="006A1EFA" w:rsidTr="006A1EFA"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Кинмикс, КЭ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зерновые мухи,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неры, тли, трипсы, хлебная блоха, клоп вредная черепашка, хлебная жужелица, жук кузька, пьявица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0,2-0,3</w:t>
            </w:r>
          </w:p>
        </w:tc>
        <w:tc>
          <w:tcPr>
            <w:tcW w:w="1250" w:type="pct"/>
            <w:vAlign w:val="center"/>
          </w:tcPr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вегетации</w:t>
            </w:r>
          </w:p>
          <w:p w:rsidR="006A1EFA" w:rsidRDefault="006A1EFA" w:rsidP="006A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200-400</w:t>
            </w:r>
          </w:p>
        </w:tc>
      </w:tr>
    </w:tbl>
    <w:p w:rsidR="006C5334" w:rsidRDefault="006C5334" w:rsidP="006A1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334" w:rsidRDefault="006C5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1EFA" w:rsidRDefault="006C5334" w:rsidP="006A1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ЛИТЕРАТУРА</w:t>
      </w:r>
    </w:p>
    <w:p w:rsidR="006C5334" w:rsidRDefault="006C5334" w:rsidP="00C12EA6">
      <w:pPr>
        <w:pStyle w:val="af8"/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авторов. Каталог сортов  зерновых и зернобобовых культур селекции ФГБНУ «Московский научно-исследовательский институт сельского хозяйства  «Немчиновка». 2017</w:t>
      </w:r>
      <w:r w:rsidR="00A52073">
        <w:rPr>
          <w:rFonts w:ascii="Times New Roman" w:hAnsi="Times New Roman" w:cs="Times New Roman"/>
          <w:sz w:val="24"/>
          <w:szCs w:val="24"/>
        </w:rPr>
        <w:t>.</w:t>
      </w:r>
      <w:r w:rsidR="00534EFA">
        <w:rPr>
          <w:rFonts w:ascii="Times New Roman" w:hAnsi="Times New Roman" w:cs="Times New Roman"/>
          <w:sz w:val="24"/>
          <w:szCs w:val="24"/>
        </w:rPr>
        <w:t xml:space="preserve"> </w:t>
      </w:r>
      <w:r w:rsidR="007F6286">
        <w:rPr>
          <w:rFonts w:ascii="Times New Roman" w:hAnsi="Times New Roman" w:cs="Times New Roman"/>
          <w:sz w:val="24"/>
          <w:szCs w:val="24"/>
        </w:rPr>
        <w:t>68 с.</w:t>
      </w:r>
    </w:p>
    <w:p w:rsidR="00C12EA6" w:rsidRDefault="00C12EA6" w:rsidP="00C12EA6">
      <w:pPr>
        <w:pStyle w:val="af8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52073" w:rsidRDefault="00A52073" w:rsidP="00C12EA6">
      <w:pPr>
        <w:pStyle w:val="af8"/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пестицидов и агрохимикатов, разрешенных к применению на территории Российской Федерации. М., 2017. 720 с.</w:t>
      </w:r>
    </w:p>
    <w:p w:rsidR="00C12EA6" w:rsidRPr="00C12EA6" w:rsidRDefault="00C12EA6" w:rsidP="00C12EA6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12EA6" w:rsidRDefault="00C12EA6" w:rsidP="00C12EA6">
      <w:pPr>
        <w:pStyle w:val="af8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52073" w:rsidRDefault="00A52073" w:rsidP="00C12EA6">
      <w:pPr>
        <w:pStyle w:val="af8"/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Коллектив авторов. Нормативы  выноса  основных элементов питания  урожаем, затраты и окупаемость минеральных удобрений при возделывании новых сортов зерновых селекции НИИСХ ЦРНЗ. Новоивановское. 2009. 16 с.</w:t>
      </w:r>
    </w:p>
    <w:p w:rsidR="00C12EA6" w:rsidRDefault="00C12EA6" w:rsidP="00C12EA6">
      <w:pPr>
        <w:pStyle w:val="af8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52073" w:rsidRDefault="008F12D2" w:rsidP="00C12EA6">
      <w:pPr>
        <w:pStyle w:val="af8"/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Ефремов В.В., Горбунова И.А., Основные направления  химизации земледелия с учетом баланса питательных  веществ и плодородия почв. В кн.: Параметры плод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родия основных </w:t>
      </w:r>
      <w:r w:rsidR="00E9647C">
        <w:rPr>
          <w:rFonts w:ascii="Times New Roman" w:hAnsi="Times New Roman" w:cs="Times New Roman"/>
          <w:sz w:val="24"/>
          <w:szCs w:val="24"/>
        </w:rPr>
        <w:t>типов почв. М.: «Агроиздат». 1988. Стр. 201-214.</w:t>
      </w:r>
    </w:p>
    <w:p w:rsidR="00C12EA6" w:rsidRPr="00C12EA6" w:rsidRDefault="00C12EA6" w:rsidP="00C12EA6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12EA6" w:rsidRDefault="00C12EA6" w:rsidP="00C12EA6">
      <w:pPr>
        <w:pStyle w:val="af8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9647C" w:rsidRPr="006C5334" w:rsidRDefault="00E9647C" w:rsidP="00C12EA6">
      <w:pPr>
        <w:pStyle w:val="af8"/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Державин Л.М., Булгаков Д.С. (ред.) Методические указания  по проведению 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плексного  мониторинга плодородия земель сельскохозяйственного назначения. М.: ФГНУ «Росинформагротех». 2003. 240 с.</w:t>
      </w:r>
    </w:p>
    <w:sectPr w:rsidR="00E9647C" w:rsidRPr="006C5334" w:rsidSect="009B69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68" w:rsidRDefault="000C7B68" w:rsidP="009B691E">
      <w:pPr>
        <w:spacing w:after="0" w:line="240" w:lineRule="auto"/>
      </w:pPr>
      <w:r>
        <w:separator/>
      </w:r>
    </w:p>
  </w:endnote>
  <w:endnote w:type="continuationSeparator" w:id="0">
    <w:p w:rsidR="000C7B68" w:rsidRDefault="000C7B68" w:rsidP="009B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517041"/>
      <w:docPartObj>
        <w:docPartGallery w:val="Page Numbers (Bottom of Page)"/>
        <w:docPartUnique/>
      </w:docPartObj>
    </w:sdtPr>
    <w:sdtEndPr/>
    <w:sdtContent>
      <w:p w:rsidR="00D6610A" w:rsidRDefault="00D6610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37">
          <w:rPr>
            <w:noProof/>
          </w:rPr>
          <w:t>2</w:t>
        </w:r>
        <w:r>
          <w:fldChar w:fldCharType="end"/>
        </w:r>
      </w:p>
    </w:sdtContent>
  </w:sdt>
  <w:p w:rsidR="00D6610A" w:rsidRDefault="00D6610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68" w:rsidRDefault="000C7B68" w:rsidP="009B691E">
      <w:pPr>
        <w:spacing w:after="0" w:line="240" w:lineRule="auto"/>
      </w:pPr>
      <w:r>
        <w:separator/>
      </w:r>
    </w:p>
  </w:footnote>
  <w:footnote w:type="continuationSeparator" w:id="0">
    <w:p w:rsidR="000C7B68" w:rsidRDefault="000C7B68" w:rsidP="009B6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AF1"/>
    <w:multiLevelType w:val="hybridMultilevel"/>
    <w:tmpl w:val="B5D2EFE8"/>
    <w:lvl w:ilvl="0" w:tplc="197AE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15E0F"/>
    <w:multiLevelType w:val="hybridMultilevel"/>
    <w:tmpl w:val="40A20E90"/>
    <w:lvl w:ilvl="0" w:tplc="F886B2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40F8C"/>
    <w:multiLevelType w:val="singleLevel"/>
    <w:tmpl w:val="62DE67C8"/>
    <w:lvl w:ilvl="0">
      <w:start w:val="5"/>
      <w:numFmt w:val="decimal"/>
      <w:lvlText w:val="%1"/>
      <w:lvlJc w:val="left"/>
      <w:pPr>
        <w:tabs>
          <w:tab w:val="num" w:pos="7200"/>
        </w:tabs>
        <w:ind w:left="7200" w:hanging="5760"/>
      </w:pPr>
      <w:rPr>
        <w:rFonts w:hint="default"/>
      </w:rPr>
    </w:lvl>
  </w:abstractNum>
  <w:abstractNum w:abstractNumId="3">
    <w:nsid w:val="2B14624C"/>
    <w:multiLevelType w:val="singleLevel"/>
    <w:tmpl w:val="972AAB5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E2923D1"/>
    <w:multiLevelType w:val="multilevel"/>
    <w:tmpl w:val="6C705BB4"/>
    <w:lvl w:ilvl="0">
      <w:start w:val="1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80"/>
        </w:tabs>
        <w:ind w:left="100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80"/>
        </w:tabs>
        <w:ind w:left="136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280"/>
        </w:tabs>
        <w:ind w:left="172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880"/>
        </w:tabs>
        <w:ind w:left="20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80"/>
        </w:tabs>
        <w:ind w:left="244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080"/>
        </w:tabs>
        <w:ind w:left="280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680"/>
        </w:tabs>
        <w:ind w:hanging="2880"/>
      </w:pPr>
      <w:rPr>
        <w:rFonts w:hint="default"/>
      </w:rPr>
    </w:lvl>
  </w:abstractNum>
  <w:abstractNum w:abstractNumId="5">
    <w:nsid w:val="40E41AF0"/>
    <w:multiLevelType w:val="multilevel"/>
    <w:tmpl w:val="3BCA2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9697CB4"/>
    <w:multiLevelType w:val="multilevel"/>
    <w:tmpl w:val="97B477F0"/>
    <w:lvl w:ilvl="0">
      <w:start w:val="1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80"/>
        </w:tabs>
        <w:ind w:left="100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80"/>
        </w:tabs>
        <w:ind w:left="136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280"/>
        </w:tabs>
        <w:ind w:left="172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880"/>
        </w:tabs>
        <w:ind w:left="20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80"/>
        </w:tabs>
        <w:ind w:left="244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080"/>
        </w:tabs>
        <w:ind w:left="280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680"/>
        </w:tabs>
        <w:ind w:hanging="2880"/>
      </w:pPr>
      <w:rPr>
        <w:rFonts w:hint="default"/>
      </w:rPr>
    </w:lvl>
  </w:abstractNum>
  <w:abstractNum w:abstractNumId="7">
    <w:nsid w:val="5C6379E8"/>
    <w:multiLevelType w:val="singleLevel"/>
    <w:tmpl w:val="097071C6"/>
    <w:lvl w:ilvl="0">
      <w:start w:val="9"/>
      <w:numFmt w:val="decimal"/>
      <w:lvlText w:val="%1"/>
      <w:lvlJc w:val="left"/>
      <w:pPr>
        <w:tabs>
          <w:tab w:val="num" w:pos="6480"/>
        </w:tabs>
        <w:ind w:left="6480" w:hanging="2880"/>
      </w:pPr>
      <w:rPr>
        <w:rFonts w:hint="default"/>
      </w:rPr>
    </w:lvl>
  </w:abstractNum>
  <w:abstractNum w:abstractNumId="8">
    <w:nsid w:val="65A402D3"/>
    <w:multiLevelType w:val="singleLevel"/>
    <w:tmpl w:val="12F6AA24"/>
    <w:lvl w:ilvl="0">
      <w:start w:val="6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9">
    <w:nsid w:val="69A77766"/>
    <w:multiLevelType w:val="singleLevel"/>
    <w:tmpl w:val="EFE6E362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B2D6476"/>
    <w:multiLevelType w:val="multilevel"/>
    <w:tmpl w:val="AF6E9E12"/>
    <w:lvl w:ilvl="0">
      <w:start w:val="8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7200"/>
        </w:tabs>
        <w:ind w:left="7200" w:hanging="57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80"/>
        </w:tabs>
        <w:ind w:left="10080" w:hanging="57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20"/>
        </w:tabs>
        <w:ind w:left="11520" w:hanging="57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960"/>
        </w:tabs>
        <w:ind w:left="12960" w:hanging="57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57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840"/>
        </w:tabs>
        <w:ind w:left="15840" w:hanging="57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280"/>
        </w:tabs>
        <w:ind w:left="17280" w:hanging="5760"/>
      </w:pPr>
      <w:rPr>
        <w:rFonts w:hint="default"/>
      </w:rPr>
    </w:lvl>
  </w:abstractNum>
  <w:abstractNum w:abstractNumId="11">
    <w:nsid w:val="6C7D4174"/>
    <w:multiLevelType w:val="hybridMultilevel"/>
    <w:tmpl w:val="3E82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169F0"/>
    <w:multiLevelType w:val="multilevel"/>
    <w:tmpl w:val="CC2C4ACC"/>
    <w:lvl w:ilvl="0">
      <w:start w:val="6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7200"/>
        </w:tabs>
        <w:ind w:left="7200" w:hanging="57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80"/>
        </w:tabs>
        <w:ind w:left="10080" w:hanging="57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20"/>
        </w:tabs>
        <w:ind w:left="11520" w:hanging="57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960"/>
        </w:tabs>
        <w:ind w:left="12960" w:hanging="57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57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840"/>
        </w:tabs>
        <w:ind w:left="15840" w:hanging="57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280"/>
        </w:tabs>
        <w:ind w:left="17280" w:hanging="57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07"/>
    <w:rsid w:val="00011688"/>
    <w:rsid w:val="000A30C2"/>
    <w:rsid w:val="000B1E09"/>
    <w:rsid w:val="000C7B68"/>
    <w:rsid w:val="00122DF3"/>
    <w:rsid w:val="001A65AA"/>
    <w:rsid w:val="00206D37"/>
    <w:rsid w:val="00291DFD"/>
    <w:rsid w:val="002A0C6B"/>
    <w:rsid w:val="002B5195"/>
    <w:rsid w:val="00330B95"/>
    <w:rsid w:val="00376C3F"/>
    <w:rsid w:val="00382A8C"/>
    <w:rsid w:val="003F4F57"/>
    <w:rsid w:val="00420869"/>
    <w:rsid w:val="004305ED"/>
    <w:rsid w:val="00501042"/>
    <w:rsid w:val="00534EFA"/>
    <w:rsid w:val="005B2117"/>
    <w:rsid w:val="005B3A66"/>
    <w:rsid w:val="006109C5"/>
    <w:rsid w:val="00636201"/>
    <w:rsid w:val="006A1EFA"/>
    <w:rsid w:val="006C5334"/>
    <w:rsid w:val="006C77BD"/>
    <w:rsid w:val="00703087"/>
    <w:rsid w:val="0071775E"/>
    <w:rsid w:val="00746631"/>
    <w:rsid w:val="007B56DC"/>
    <w:rsid w:val="007F6286"/>
    <w:rsid w:val="008000E4"/>
    <w:rsid w:val="008A5A07"/>
    <w:rsid w:val="008C0B21"/>
    <w:rsid w:val="008D1812"/>
    <w:rsid w:val="008F12D2"/>
    <w:rsid w:val="0092328E"/>
    <w:rsid w:val="009424FD"/>
    <w:rsid w:val="00993079"/>
    <w:rsid w:val="009B691E"/>
    <w:rsid w:val="009E1CE7"/>
    <w:rsid w:val="009F040C"/>
    <w:rsid w:val="00A06779"/>
    <w:rsid w:val="00A07743"/>
    <w:rsid w:val="00A52073"/>
    <w:rsid w:val="00A8736C"/>
    <w:rsid w:val="00AA2F3B"/>
    <w:rsid w:val="00AB1860"/>
    <w:rsid w:val="00AB4AFC"/>
    <w:rsid w:val="00AD1C23"/>
    <w:rsid w:val="00AF2291"/>
    <w:rsid w:val="00B61949"/>
    <w:rsid w:val="00B700FB"/>
    <w:rsid w:val="00BF62C9"/>
    <w:rsid w:val="00C12EA6"/>
    <w:rsid w:val="00C8702E"/>
    <w:rsid w:val="00C917F0"/>
    <w:rsid w:val="00CC03C6"/>
    <w:rsid w:val="00CD4997"/>
    <w:rsid w:val="00CD524E"/>
    <w:rsid w:val="00CF6709"/>
    <w:rsid w:val="00D15ED8"/>
    <w:rsid w:val="00D6610A"/>
    <w:rsid w:val="00D66921"/>
    <w:rsid w:val="00D70315"/>
    <w:rsid w:val="00D93F43"/>
    <w:rsid w:val="00DE1970"/>
    <w:rsid w:val="00E101D0"/>
    <w:rsid w:val="00E67959"/>
    <w:rsid w:val="00E9647C"/>
    <w:rsid w:val="00F1712F"/>
    <w:rsid w:val="00F705FD"/>
    <w:rsid w:val="00F73428"/>
    <w:rsid w:val="00F972D1"/>
    <w:rsid w:val="00FB5ABA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010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1042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010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0104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0104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0104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0104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10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104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10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10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010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010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010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501042"/>
  </w:style>
  <w:style w:type="character" w:styleId="a3">
    <w:name w:val="page number"/>
    <w:basedOn w:val="a0"/>
    <w:uiPriority w:val="99"/>
    <w:rsid w:val="00501042"/>
  </w:style>
  <w:style w:type="paragraph" w:styleId="a4">
    <w:name w:val="header"/>
    <w:basedOn w:val="a"/>
    <w:link w:val="a5"/>
    <w:rsid w:val="00501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010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0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50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501042"/>
    <w:pPr>
      <w:spacing w:after="0" w:line="240" w:lineRule="auto"/>
      <w:ind w:left="1440" w:right="-74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9">
    <w:name w:val="Body Text Indent"/>
    <w:basedOn w:val="a"/>
    <w:link w:val="aa"/>
    <w:rsid w:val="005010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5010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010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Îñíîâíîé òåêñò ñ îòñòóïîì 2"/>
    <w:basedOn w:val="a"/>
    <w:rsid w:val="00501042"/>
    <w:pPr>
      <w:autoSpaceDE w:val="0"/>
      <w:autoSpaceDN w:val="0"/>
      <w:adjustRightInd w:val="0"/>
      <w:spacing w:after="0" w:line="240" w:lineRule="auto"/>
      <w:ind w:right="1097"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4">
    <w:name w:val="Îñíîâíîé òåêñò 2"/>
    <w:basedOn w:val="a"/>
    <w:rsid w:val="00501042"/>
    <w:pPr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rsid w:val="005010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0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010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5010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50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5010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010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rsid w:val="005010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50104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rsid w:val="00501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50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01042"/>
    <w:rPr>
      <w:rFonts w:cs="Times New Roman"/>
      <w:color w:val="0000FF"/>
      <w:u w:val="single"/>
    </w:rPr>
  </w:style>
  <w:style w:type="paragraph" w:styleId="27">
    <w:name w:val="List 2"/>
    <w:basedOn w:val="a"/>
    <w:uiPriority w:val="99"/>
    <w:unhideWhenUsed/>
    <w:rsid w:val="0050104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3"/>
    <w:basedOn w:val="a"/>
    <w:uiPriority w:val="99"/>
    <w:unhideWhenUsed/>
    <w:rsid w:val="00501042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5010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First Indent"/>
    <w:basedOn w:val="a6"/>
    <w:link w:val="af7"/>
    <w:uiPriority w:val="99"/>
    <w:unhideWhenUsed/>
    <w:rsid w:val="00501042"/>
    <w:pPr>
      <w:ind w:firstLine="210"/>
    </w:pPr>
  </w:style>
  <w:style w:type="character" w:customStyle="1" w:styleId="af7">
    <w:name w:val="Красная строка Знак"/>
    <w:basedOn w:val="a7"/>
    <w:link w:val="af6"/>
    <w:uiPriority w:val="99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6C5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010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1042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010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0104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0104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0104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0104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10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104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10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10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010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010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010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501042"/>
  </w:style>
  <w:style w:type="character" w:styleId="a3">
    <w:name w:val="page number"/>
    <w:basedOn w:val="a0"/>
    <w:uiPriority w:val="99"/>
    <w:rsid w:val="00501042"/>
  </w:style>
  <w:style w:type="paragraph" w:styleId="a4">
    <w:name w:val="header"/>
    <w:basedOn w:val="a"/>
    <w:link w:val="a5"/>
    <w:rsid w:val="00501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010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0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50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501042"/>
    <w:pPr>
      <w:spacing w:after="0" w:line="240" w:lineRule="auto"/>
      <w:ind w:left="1440" w:right="-74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9">
    <w:name w:val="Body Text Indent"/>
    <w:basedOn w:val="a"/>
    <w:link w:val="aa"/>
    <w:rsid w:val="005010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5010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010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Îñíîâíîé òåêñò ñ îòñòóïîì 2"/>
    <w:basedOn w:val="a"/>
    <w:rsid w:val="00501042"/>
    <w:pPr>
      <w:autoSpaceDE w:val="0"/>
      <w:autoSpaceDN w:val="0"/>
      <w:adjustRightInd w:val="0"/>
      <w:spacing w:after="0" w:line="240" w:lineRule="auto"/>
      <w:ind w:right="1097"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4">
    <w:name w:val="Îñíîâíîé òåêñò 2"/>
    <w:basedOn w:val="a"/>
    <w:rsid w:val="00501042"/>
    <w:pPr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rsid w:val="005010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0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010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5010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50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5010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010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rsid w:val="005010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50104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rsid w:val="00501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50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01042"/>
    <w:rPr>
      <w:rFonts w:cs="Times New Roman"/>
      <w:color w:val="0000FF"/>
      <w:u w:val="single"/>
    </w:rPr>
  </w:style>
  <w:style w:type="paragraph" w:styleId="27">
    <w:name w:val="List 2"/>
    <w:basedOn w:val="a"/>
    <w:uiPriority w:val="99"/>
    <w:unhideWhenUsed/>
    <w:rsid w:val="0050104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3"/>
    <w:basedOn w:val="a"/>
    <w:uiPriority w:val="99"/>
    <w:unhideWhenUsed/>
    <w:rsid w:val="00501042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5010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First Indent"/>
    <w:basedOn w:val="a6"/>
    <w:link w:val="af7"/>
    <w:uiPriority w:val="99"/>
    <w:unhideWhenUsed/>
    <w:rsid w:val="00501042"/>
    <w:pPr>
      <w:ind w:firstLine="210"/>
    </w:pPr>
  </w:style>
  <w:style w:type="character" w:customStyle="1" w:styleId="af7">
    <w:name w:val="Красная строка Знак"/>
    <w:basedOn w:val="a7"/>
    <w:link w:val="af6"/>
    <w:uiPriority w:val="99"/>
    <w:rsid w:val="0050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6C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4264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Шаталин Сергей Александрович</cp:lastModifiedBy>
  <cp:revision>2</cp:revision>
  <dcterms:created xsi:type="dcterms:W3CDTF">2017-08-29T11:53:00Z</dcterms:created>
  <dcterms:modified xsi:type="dcterms:W3CDTF">2017-08-29T11:53:00Z</dcterms:modified>
</cp:coreProperties>
</file>