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C703B" w14:textId="77777777" w:rsidR="00AF7FDF" w:rsidRDefault="00AF7FDF" w:rsidP="002469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5C7814" w14:textId="1696A1B8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77778149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3EA7CE9F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46AE8267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2FCD7EB0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7981F489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098F1A5E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51F33F85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1A5DB1B6" w14:textId="77777777" w:rsidR="003F3767" w:rsidRDefault="003F3767" w:rsidP="00A15FA7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7BD8B412" w14:textId="1346E6C0" w:rsidR="00A15FA7" w:rsidRDefault="00A15FA7" w:rsidP="00A15FA7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20.03.2024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1051-ПА</w:t>
      </w:r>
    </w:p>
    <w:p w14:paraId="4380FFD0" w14:textId="77777777" w:rsidR="00A15FA7" w:rsidRDefault="00A15FA7" w:rsidP="00A15FA7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6A0A8AA1" w14:textId="492B47FD" w:rsidR="00AF7FDF" w:rsidRPr="00A15FA7" w:rsidRDefault="00A15FA7" w:rsidP="00A15FA7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1A7A2562" w14:textId="77777777" w:rsidR="007D3FFA" w:rsidRPr="00A15FA7" w:rsidRDefault="00F97B4F" w:rsidP="009C4E7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5FA7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B05073" w:rsidRPr="00A15FA7">
        <w:rPr>
          <w:rFonts w:ascii="Arial" w:hAnsi="Arial" w:cs="Arial"/>
          <w:b/>
          <w:bCs/>
          <w:sz w:val="24"/>
          <w:szCs w:val="24"/>
        </w:rPr>
        <w:t xml:space="preserve"> </w:t>
      </w:r>
      <w:r w:rsidR="00271EB1" w:rsidRPr="00A15FA7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861345" w:rsidRPr="00A15FA7">
        <w:rPr>
          <w:rFonts w:ascii="Arial" w:hAnsi="Arial" w:cs="Arial"/>
          <w:b/>
          <w:bCs/>
          <w:sz w:val="24"/>
          <w:szCs w:val="24"/>
        </w:rPr>
        <w:t xml:space="preserve"> администрации</w:t>
      </w:r>
      <w:r w:rsidR="00271EB1" w:rsidRPr="00A15FA7">
        <w:rPr>
          <w:rFonts w:ascii="Arial" w:hAnsi="Arial" w:cs="Arial"/>
          <w:b/>
          <w:bCs/>
          <w:sz w:val="24"/>
          <w:szCs w:val="24"/>
        </w:rPr>
        <w:t xml:space="preserve"> </w:t>
      </w:r>
      <w:r w:rsidR="00861345" w:rsidRPr="00A15FA7">
        <w:rPr>
          <w:rFonts w:ascii="Arial" w:hAnsi="Arial" w:cs="Arial"/>
          <w:b/>
          <w:bCs/>
          <w:sz w:val="24"/>
          <w:szCs w:val="24"/>
        </w:rPr>
        <w:t>муниципального образования городской округ Люберцы Московской области от 19.07.2023 № 3271-ПА «О некоторых мерах</w:t>
      </w:r>
      <w:r w:rsidR="009A022B" w:rsidRPr="00A15FA7">
        <w:rPr>
          <w:rFonts w:ascii="Arial" w:hAnsi="Arial" w:cs="Arial"/>
          <w:b/>
          <w:bCs/>
          <w:sz w:val="24"/>
          <w:szCs w:val="24"/>
        </w:rPr>
        <w:t xml:space="preserve"> правового регулирования вопросов, связанных с оказанием </w:t>
      </w:r>
      <w:r w:rsidR="00B3387C" w:rsidRPr="00A15FA7">
        <w:rPr>
          <w:rFonts w:ascii="Arial" w:hAnsi="Arial" w:cs="Arial"/>
          <w:b/>
          <w:bCs/>
          <w:sz w:val="24"/>
          <w:szCs w:val="24"/>
        </w:rPr>
        <w:t>муниципальной услуги «Реализация дополнительных общеразвивающих программ</w:t>
      </w:r>
      <w:r w:rsidR="00861345" w:rsidRPr="00A15FA7">
        <w:rPr>
          <w:rFonts w:ascii="Arial" w:hAnsi="Arial" w:cs="Arial"/>
          <w:b/>
          <w:bCs/>
          <w:sz w:val="24"/>
          <w:szCs w:val="24"/>
        </w:rPr>
        <w:t xml:space="preserve">» в соответствии </w:t>
      </w:r>
    </w:p>
    <w:p w14:paraId="6C1BFDBA" w14:textId="79F86443" w:rsidR="00C1466B" w:rsidRPr="00A15FA7" w:rsidRDefault="00861345" w:rsidP="00A15FA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5FA7">
        <w:rPr>
          <w:rFonts w:ascii="Arial" w:hAnsi="Arial" w:cs="Arial"/>
          <w:b/>
          <w:bCs/>
          <w:sz w:val="24"/>
          <w:szCs w:val="24"/>
        </w:rPr>
        <w:t>с социальными сертификатами»</w:t>
      </w:r>
    </w:p>
    <w:p w14:paraId="346555AC" w14:textId="7A6A1310" w:rsidR="00A514E8" w:rsidRPr="00A15FA7" w:rsidRDefault="00AF7FDF" w:rsidP="009C4E73">
      <w:pPr>
        <w:tabs>
          <w:tab w:val="left" w:pos="709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743D3E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7C9" w:rsidRPr="00A15FA7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4311BC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CC59BE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C1466B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13.07.2020</w:t>
      </w:r>
      <w:r w:rsidR="00C1466B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795A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A15FA7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4909" w:rsidRPr="00A15FA7">
        <w:rPr>
          <w:rFonts w:ascii="Arial" w:eastAsia="Times New Roman" w:hAnsi="Arial" w:cs="Arial"/>
          <w:sz w:val="24"/>
          <w:szCs w:val="24"/>
          <w:lang w:eastAsia="ru-RU"/>
        </w:rPr>
        <w:t>от 29.12.2023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A15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4909" w:rsidRPr="00A15FA7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B2B90" w:rsidRPr="00A15FA7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городского округа Люберцы», постановляю:</w:t>
      </w:r>
    </w:p>
    <w:p w14:paraId="56E73676" w14:textId="568B5F00" w:rsidR="00743D3E" w:rsidRPr="00A15FA7" w:rsidRDefault="00F0163B" w:rsidP="00F0163B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 xml:space="preserve">         </w:t>
      </w:r>
      <w:r w:rsidR="00743D3E" w:rsidRPr="00A15FA7">
        <w:rPr>
          <w:rFonts w:ascii="Arial" w:hAnsi="Arial" w:cs="Arial"/>
          <w:sz w:val="24"/>
          <w:szCs w:val="24"/>
        </w:rPr>
        <w:t xml:space="preserve">1. </w:t>
      </w:r>
      <w:r w:rsidR="00251182" w:rsidRPr="00A15FA7">
        <w:rPr>
          <w:rFonts w:ascii="Arial" w:hAnsi="Arial" w:cs="Arial"/>
          <w:sz w:val="24"/>
          <w:szCs w:val="24"/>
        </w:rPr>
        <w:t>Внести в</w:t>
      </w:r>
      <w:r w:rsidR="00BE3B93" w:rsidRPr="00A15FA7">
        <w:rPr>
          <w:rFonts w:ascii="Arial" w:hAnsi="Arial" w:cs="Arial"/>
          <w:sz w:val="24"/>
          <w:szCs w:val="24"/>
        </w:rPr>
        <w:t xml:space="preserve"> </w:t>
      </w:r>
      <w:r w:rsidR="00743D3E" w:rsidRPr="00A15FA7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proofErr w:type="gramStart"/>
      <w:r w:rsidR="00743D3E" w:rsidRPr="00A15FA7">
        <w:rPr>
          <w:rFonts w:ascii="Arial" w:hAnsi="Arial" w:cs="Arial"/>
          <w:sz w:val="24"/>
          <w:szCs w:val="24"/>
        </w:rPr>
        <w:t>19.07.2023  №</w:t>
      </w:r>
      <w:proofErr w:type="gramEnd"/>
      <w:r w:rsidR="00743D3E" w:rsidRPr="00A15FA7">
        <w:rPr>
          <w:rFonts w:ascii="Arial" w:hAnsi="Arial" w:cs="Arial"/>
          <w:sz w:val="24"/>
          <w:szCs w:val="24"/>
        </w:rPr>
        <w:t xml:space="preserve"> 3271-ПА</w:t>
      </w:r>
      <w:r w:rsidR="00743D3E" w:rsidRPr="00A15FA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A15FA7">
        <w:rPr>
          <w:rFonts w:ascii="Arial" w:hAnsi="Arial" w:cs="Arial"/>
          <w:bCs/>
          <w:sz w:val="24"/>
          <w:szCs w:val="24"/>
        </w:rPr>
        <w:t xml:space="preserve"> </w:t>
      </w:r>
      <w:r w:rsidR="00743D3E" w:rsidRPr="00A15FA7">
        <w:rPr>
          <w:rFonts w:ascii="Arial" w:hAnsi="Arial" w:cs="Arial"/>
          <w:bCs/>
          <w:sz w:val="24"/>
          <w:szCs w:val="24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</w:t>
      </w:r>
      <w:r w:rsidR="00D30DBD" w:rsidRPr="00A15FA7">
        <w:rPr>
          <w:rFonts w:ascii="Arial" w:hAnsi="Arial" w:cs="Arial"/>
          <w:bCs/>
          <w:sz w:val="24"/>
          <w:szCs w:val="24"/>
        </w:rPr>
        <w:t>ии с социальными сертификатами»</w:t>
      </w:r>
      <w:r w:rsidR="00743D3E" w:rsidRPr="00A15FA7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6B7BD205" w14:textId="6CA67055" w:rsidR="00743D3E" w:rsidRPr="00A15FA7" w:rsidRDefault="00594119" w:rsidP="00743D3E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П</w:t>
      </w:r>
      <w:r w:rsidR="00B3387C" w:rsidRPr="00A15FA7">
        <w:rPr>
          <w:rFonts w:ascii="Arial" w:hAnsi="Arial" w:cs="Arial"/>
          <w:sz w:val="24"/>
          <w:szCs w:val="24"/>
        </w:rPr>
        <w:t xml:space="preserve">одпункт 3 пункта 2 </w:t>
      </w:r>
      <w:r w:rsidR="00743D3E" w:rsidRPr="00A15FA7">
        <w:rPr>
          <w:rFonts w:ascii="Arial" w:hAnsi="Arial" w:cs="Arial"/>
          <w:bCs/>
          <w:sz w:val="24"/>
          <w:szCs w:val="24"/>
        </w:rPr>
        <w:t>Правил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743D3E" w:rsidRPr="00A15FA7">
        <w:rPr>
          <w:rFonts w:ascii="Arial" w:hAnsi="Arial" w:cs="Arial"/>
          <w:sz w:val="24"/>
          <w:szCs w:val="24"/>
        </w:rPr>
        <w:t xml:space="preserve"> </w:t>
      </w:r>
      <w:r w:rsidR="00D30DBD" w:rsidRPr="00A15FA7">
        <w:rPr>
          <w:rFonts w:ascii="Arial" w:hAnsi="Arial" w:cs="Arial"/>
          <w:sz w:val="24"/>
          <w:szCs w:val="24"/>
        </w:rPr>
        <w:t xml:space="preserve"> (далее - </w:t>
      </w:r>
      <w:r w:rsidR="00743D3E" w:rsidRPr="00A15FA7">
        <w:rPr>
          <w:rFonts w:ascii="Arial" w:hAnsi="Arial" w:cs="Arial"/>
          <w:sz w:val="24"/>
          <w:szCs w:val="24"/>
        </w:rPr>
        <w:t xml:space="preserve">Правила) </w:t>
      </w:r>
      <w:r w:rsidR="00B3387C" w:rsidRPr="00A15FA7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4CD9AC4A" w14:textId="1426CC81" w:rsidR="00B3387C" w:rsidRPr="00A15FA7" w:rsidRDefault="00594119" w:rsidP="007404D6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 xml:space="preserve">          </w:t>
      </w:r>
      <w:r w:rsidR="00B3387C" w:rsidRPr="00A15FA7">
        <w:rPr>
          <w:rFonts w:ascii="Arial" w:hAnsi="Arial" w:cs="Arial"/>
          <w:sz w:val="24"/>
          <w:szCs w:val="24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="00B3387C" w:rsidRPr="00A15FA7">
        <w:rPr>
          <w:rStyle w:val="a6"/>
          <w:rFonts w:ascii="Arial" w:hAnsi="Arial" w:cs="Arial"/>
          <w:bCs/>
          <w:color w:val="auto"/>
          <w:sz w:val="24"/>
          <w:szCs w:val="24"/>
        </w:rPr>
        <w:t>Реализация дополнительных общеразвивающих программ</w:t>
      </w:r>
      <w:r w:rsidR="00B3387C" w:rsidRPr="00A15FA7">
        <w:rPr>
          <w:rStyle w:val="a6"/>
          <w:rFonts w:ascii="Arial" w:hAnsi="Arial" w:cs="Arial"/>
          <w:color w:val="auto"/>
          <w:sz w:val="24"/>
          <w:szCs w:val="24"/>
        </w:rPr>
        <w:t>»</w:t>
      </w:r>
      <w:r w:rsidR="00B3387C" w:rsidRPr="00A15FA7">
        <w:rPr>
          <w:rFonts w:ascii="Arial" w:hAnsi="Arial" w:cs="Arial"/>
          <w:sz w:val="24"/>
          <w:szCs w:val="24"/>
        </w:rPr>
        <w:t xml:space="preserve"> в соответствии с социальным </w:t>
      </w:r>
      <w:r w:rsidR="00B3387C" w:rsidRPr="00A15FA7">
        <w:rPr>
          <w:rFonts w:ascii="Arial" w:hAnsi="Arial" w:cs="Arial"/>
          <w:sz w:val="24"/>
          <w:szCs w:val="24"/>
        </w:rPr>
        <w:lastRenderedPageBreak/>
        <w:t>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r w:rsidRPr="00A15FA7">
        <w:rPr>
          <w:rFonts w:ascii="Arial" w:hAnsi="Arial" w:cs="Arial"/>
          <w:sz w:val="24"/>
          <w:szCs w:val="24"/>
        </w:rPr>
        <w:t>».</w:t>
      </w:r>
    </w:p>
    <w:p w14:paraId="55B36527" w14:textId="302B57D3" w:rsidR="00B3387C" w:rsidRPr="00A15FA7" w:rsidRDefault="00594119" w:rsidP="004F071E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hanging="761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А</w:t>
      </w:r>
      <w:r w:rsidR="00F0163B" w:rsidRPr="00A15FA7">
        <w:rPr>
          <w:rFonts w:ascii="Arial" w:hAnsi="Arial" w:cs="Arial"/>
          <w:sz w:val="24"/>
          <w:szCs w:val="24"/>
        </w:rPr>
        <w:t>бзац 3</w:t>
      </w:r>
      <w:r w:rsidR="00B3387C" w:rsidRPr="00A15FA7">
        <w:rPr>
          <w:rFonts w:ascii="Arial" w:hAnsi="Arial" w:cs="Arial"/>
          <w:sz w:val="24"/>
          <w:szCs w:val="24"/>
        </w:rPr>
        <w:t xml:space="preserve"> пункта 4 </w:t>
      </w:r>
      <w:r w:rsidR="00743D3E" w:rsidRPr="00A15FA7">
        <w:rPr>
          <w:rFonts w:ascii="Arial" w:hAnsi="Arial" w:cs="Arial"/>
          <w:sz w:val="24"/>
          <w:szCs w:val="24"/>
        </w:rPr>
        <w:t xml:space="preserve">Правил </w:t>
      </w:r>
      <w:r w:rsidR="00B3387C" w:rsidRPr="00A15FA7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5E3C73F0" w14:textId="40050BAF" w:rsidR="00B3387C" w:rsidRPr="00A15FA7" w:rsidRDefault="00594119" w:rsidP="0059411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 xml:space="preserve">          </w:t>
      </w:r>
      <w:r w:rsidR="00B3387C" w:rsidRPr="00A15FA7">
        <w:rPr>
          <w:rFonts w:ascii="Arial" w:hAnsi="Arial" w:cs="Arial"/>
          <w:sz w:val="24"/>
          <w:szCs w:val="24"/>
        </w:rPr>
        <w:t xml:space="preserve">«Норматив обеспечения (номинал) социального сертификата, </w:t>
      </w:r>
      <w:r w:rsidR="00B3387C" w:rsidRPr="00A15FA7">
        <w:rPr>
          <w:rFonts w:ascii="Arial" w:hAnsi="Arial" w:cs="Arial"/>
          <w:sz w:val="24"/>
          <w:szCs w:val="24"/>
          <w:lang w:bidi="ru-RU"/>
        </w:rPr>
        <w:t>объем обеспечения социальных сертификатов</w:t>
      </w:r>
      <w:r w:rsidR="00B3387C" w:rsidRPr="00A15FA7">
        <w:rPr>
          <w:rFonts w:ascii="Arial" w:hAnsi="Arial" w:cs="Arial"/>
          <w:sz w:val="24"/>
          <w:szCs w:val="24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финансирования.»</w:t>
      </w:r>
      <w:r w:rsidRPr="00A15FA7">
        <w:rPr>
          <w:rFonts w:ascii="Arial" w:hAnsi="Arial" w:cs="Arial"/>
          <w:sz w:val="24"/>
          <w:szCs w:val="24"/>
        </w:rPr>
        <w:t>.</w:t>
      </w:r>
    </w:p>
    <w:p w14:paraId="5038B82C" w14:textId="2C12822B" w:rsidR="00B3387C" w:rsidRPr="00A15FA7" w:rsidRDefault="00594119" w:rsidP="00594119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hanging="761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П</w:t>
      </w:r>
      <w:r w:rsidR="00B3387C" w:rsidRPr="00A15FA7">
        <w:rPr>
          <w:rFonts w:ascii="Arial" w:hAnsi="Arial" w:cs="Arial"/>
          <w:sz w:val="24"/>
          <w:szCs w:val="24"/>
        </w:rPr>
        <w:t xml:space="preserve">ункт 9 </w:t>
      </w:r>
      <w:r w:rsidR="00743D3E" w:rsidRPr="00A15FA7">
        <w:rPr>
          <w:rFonts w:ascii="Arial" w:hAnsi="Arial" w:cs="Arial"/>
          <w:sz w:val="24"/>
          <w:szCs w:val="24"/>
        </w:rPr>
        <w:t xml:space="preserve">Правил </w:t>
      </w:r>
      <w:r w:rsidR="00B3387C" w:rsidRPr="00A15FA7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AFE3EBC" w14:textId="1F060744" w:rsidR="00B3387C" w:rsidRPr="00A15FA7" w:rsidRDefault="004F071E" w:rsidP="004F071E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 xml:space="preserve">          </w:t>
      </w:r>
      <w:r w:rsidR="00B3387C" w:rsidRPr="00A15FA7">
        <w:rPr>
          <w:rFonts w:ascii="Arial" w:hAnsi="Arial" w:cs="Arial"/>
          <w:sz w:val="24"/>
          <w:szCs w:val="24"/>
        </w:rPr>
        <w:t xml:space="preserve">«9. </w:t>
      </w:r>
      <w:bookmarkStart w:id="1" w:name="_Ref114175421"/>
      <w:r w:rsidR="00B3387C" w:rsidRPr="00A15FA7">
        <w:rPr>
          <w:rFonts w:ascii="Arial" w:hAnsi="Arial" w:cs="Arial"/>
          <w:sz w:val="24"/>
          <w:szCs w:val="24"/>
        </w:rPr>
        <w:t xml:space="preserve">Социальный сертификат после его формирования или изменения информации, </w:t>
      </w:r>
      <w:r w:rsidR="00B3387C" w:rsidRPr="00A15FA7">
        <w:rPr>
          <w:rFonts w:ascii="Arial" w:eastAsia="Calibri" w:hAnsi="Arial" w:cs="Arial"/>
          <w:sz w:val="24"/>
          <w:szCs w:val="24"/>
        </w:rPr>
        <w:t>содержащейся</w:t>
      </w:r>
      <w:r w:rsidR="00B3387C" w:rsidRPr="00A15FA7">
        <w:rPr>
          <w:rFonts w:ascii="Arial" w:hAnsi="Arial" w:cs="Arial"/>
          <w:sz w:val="24"/>
          <w:szCs w:val="24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1"/>
      <w:r w:rsidR="00B3387C" w:rsidRPr="00A15FA7">
        <w:rPr>
          <w:rFonts w:ascii="Arial" w:hAnsi="Arial" w:cs="Arial"/>
          <w:sz w:val="24"/>
          <w:szCs w:val="24"/>
        </w:rPr>
        <w:t>».</w:t>
      </w:r>
    </w:p>
    <w:p w14:paraId="46B512B9" w14:textId="0B9996FC" w:rsidR="00B3387C" w:rsidRPr="00A15FA7" w:rsidRDefault="00AC727D" w:rsidP="00AC727D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П</w:t>
      </w:r>
      <w:r w:rsidR="00B3387C" w:rsidRPr="00A15FA7">
        <w:rPr>
          <w:rFonts w:ascii="Arial" w:hAnsi="Arial" w:cs="Arial"/>
          <w:sz w:val="24"/>
          <w:szCs w:val="24"/>
        </w:rPr>
        <w:t xml:space="preserve">ункт 2.7 </w:t>
      </w:r>
      <w:r w:rsidR="005F3FDC" w:rsidRPr="00A15FA7">
        <w:rPr>
          <w:rFonts w:ascii="Arial" w:hAnsi="Arial" w:cs="Arial"/>
          <w:sz w:val="24"/>
          <w:szCs w:val="24"/>
        </w:rPr>
        <w:t xml:space="preserve">Порядка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(далее – Порядок), </w:t>
      </w:r>
      <w:r w:rsidR="00F0163B" w:rsidRPr="00A15FA7">
        <w:rPr>
          <w:rFonts w:ascii="Arial" w:hAnsi="Arial" w:cs="Arial"/>
          <w:sz w:val="24"/>
          <w:szCs w:val="24"/>
        </w:rPr>
        <w:t>дополнить абзацем 4</w:t>
      </w:r>
      <w:r w:rsidR="00B3387C" w:rsidRPr="00A15FA7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14:paraId="2B9C26CA" w14:textId="674012A0" w:rsidR="00B3387C" w:rsidRPr="00A15FA7" w:rsidRDefault="00734377" w:rsidP="00734377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 xml:space="preserve">          </w:t>
      </w:r>
      <w:r w:rsidR="00B3387C" w:rsidRPr="00A15FA7">
        <w:rPr>
          <w:rFonts w:ascii="Arial" w:hAnsi="Arial" w:cs="Arial"/>
          <w:sz w:val="24"/>
          <w:szCs w:val="24"/>
        </w:rPr>
        <w:t>«Заключение соглашения в соответствии с сертификатом осуществляется в порядке и в сроки</w:t>
      </w:r>
      <w:r w:rsidR="00F0163B" w:rsidRPr="00A15FA7">
        <w:rPr>
          <w:rFonts w:ascii="Arial" w:hAnsi="Arial" w:cs="Arial"/>
          <w:sz w:val="24"/>
          <w:szCs w:val="24"/>
        </w:rPr>
        <w:t>, установленные постановлением а</w:t>
      </w:r>
      <w:r w:rsidR="00B3387C" w:rsidRPr="00A15FA7">
        <w:rPr>
          <w:rFonts w:ascii="Arial" w:hAnsi="Arial" w:cs="Arial"/>
          <w:sz w:val="24"/>
          <w:szCs w:val="24"/>
        </w:rPr>
        <w:t xml:space="preserve">дминистрации </w:t>
      </w:r>
      <w:r w:rsidR="00F0163B" w:rsidRPr="00A15FA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B3387C" w:rsidRPr="00A15FA7">
        <w:rPr>
          <w:rFonts w:ascii="Arial" w:hAnsi="Arial" w:cs="Arial"/>
          <w:sz w:val="24"/>
          <w:szCs w:val="24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Pr="00A15FA7">
        <w:rPr>
          <w:rFonts w:ascii="Arial" w:hAnsi="Arial" w:cs="Arial"/>
          <w:sz w:val="24"/>
          <w:szCs w:val="24"/>
        </w:rPr>
        <w:t>».».</w:t>
      </w:r>
    </w:p>
    <w:p w14:paraId="2088D639" w14:textId="49E77798" w:rsidR="00B3387C" w:rsidRPr="00A15FA7" w:rsidRDefault="00734377" w:rsidP="00EC5B69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В</w:t>
      </w:r>
      <w:r w:rsidR="00B3387C" w:rsidRPr="00A15FA7">
        <w:rPr>
          <w:rFonts w:ascii="Arial" w:hAnsi="Arial" w:cs="Arial"/>
          <w:sz w:val="24"/>
          <w:szCs w:val="24"/>
        </w:rPr>
        <w:t xml:space="preserve"> пункте 4.4 </w:t>
      </w:r>
      <w:r w:rsidR="00EC5B69" w:rsidRPr="00A15FA7">
        <w:rPr>
          <w:rFonts w:ascii="Arial" w:hAnsi="Arial" w:cs="Arial"/>
          <w:sz w:val="24"/>
          <w:szCs w:val="24"/>
        </w:rPr>
        <w:t xml:space="preserve">Порядка </w:t>
      </w:r>
      <w:r w:rsidR="00B3387C" w:rsidRPr="00A15FA7">
        <w:rPr>
          <w:rFonts w:ascii="Arial" w:hAnsi="Arial" w:cs="Arial"/>
          <w:sz w:val="24"/>
          <w:szCs w:val="24"/>
        </w:rPr>
        <w:t>слово «направляет» исключить.</w:t>
      </w:r>
    </w:p>
    <w:p w14:paraId="0EB89C12" w14:textId="11C379DD" w:rsidR="00FC6558" w:rsidRPr="00A15FA7" w:rsidRDefault="00FC6558" w:rsidP="00EC5B69">
      <w:pPr>
        <w:pStyle w:val="a3"/>
        <w:numPr>
          <w:ilvl w:val="0"/>
          <w:numId w:val="11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</w:t>
      </w:r>
      <w:r w:rsidR="00844B60" w:rsidRPr="00A15FA7">
        <w:rPr>
          <w:rFonts w:ascii="Arial" w:hAnsi="Arial" w:cs="Arial"/>
          <w:sz w:val="24"/>
          <w:szCs w:val="24"/>
        </w:rPr>
        <w:t>спространяется н</w:t>
      </w:r>
      <w:r w:rsidR="00A514E8" w:rsidRPr="00A15FA7">
        <w:rPr>
          <w:rFonts w:ascii="Arial" w:hAnsi="Arial" w:cs="Arial"/>
          <w:sz w:val="24"/>
          <w:szCs w:val="24"/>
        </w:rPr>
        <w:t>а правоотношения, возникшие с 09.01.2024</w:t>
      </w:r>
      <w:r w:rsidR="00844B60" w:rsidRPr="00A15FA7">
        <w:rPr>
          <w:rFonts w:ascii="Arial" w:hAnsi="Arial" w:cs="Arial"/>
          <w:sz w:val="24"/>
          <w:szCs w:val="24"/>
        </w:rPr>
        <w:t>.</w:t>
      </w:r>
    </w:p>
    <w:p w14:paraId="16DEAE4F" w14:textId="333AC33A" w:rsidR="001F0A61" w:rsidRPr="00A15FA7" w:rsidRDefault="00086821" w:rsidP="00EC5B69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A15FA7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0DAC559F" w14:textId="4F43E015" w:rsidR="00905E89" w:rsidRPr="00A15FA7" w:rsidRDefault="001F0A61" w:rsidP="00A15FA7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A15FA7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A15FA7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2BC6D634" w14:textId="77777777" w:rsidR="005E113A" w:rsidRDefault="005E113A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136F436" w14:textId="77777777" w:rsidR="00EC5B69" w:rsidRPr="00A15FA7" w:rsidRDefault="00A514E8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5FA7"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  <w:proofErr w:type="gramStart"/>
      <w:r w:rsidRPr="00A15FA7">
        <w:rPr>
          <w:rFonts w:ascii="Arial" w:hAnsi="Arial" w:cs="Arial"/>
          <w:color w:val="000000"/>
          <w:sz w:val="24"/>
          <w:szCs w:val="24"/>
        </w:rPr>
        <w:t xml:space="preserve">Главы  </w:t>
      </w:r>
      <w:r w:rsidRPr="00A15FA7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Pr="00A15FA7">
        <w:rPr>
          <w:rFonts w:ascii="Arial" w:hAnsi="Arial" w:cs="Arial"/>
          <w:color w:val="000000"/>
          <w:sz w:val="24"/>
          <w:szCs w:val="24"/>
        </w:rPr>
        <w:tab/>
      </w:r>
      <w:r w:rsidRPr="00A15FA7">
        <w:rPr>
          <w:rFonts w:ascii="Arial" w:hAnsi="Arial" w:cs="Arial"/>
          <w:color w:val="000000"/>
          <w:sz w:val="24"/>
          <w:szCs w:val="24"/>
        </w:rPr>
        <w:tab/>
      </w:r>
      <w:r w:rsidRPr="00A15FA7">
        <w:rPr>
          <w:rFonts w:ascii="Arial" w:hAnsi="Arial" w:cs="Arial"/>
          <w:color w:val="000000"/>
          <w:sz w:val="24"/>
          <w:szCs w:val="24"/>
        </w:rPr>
        <w:tab/>
      </w:r>
      <w:r w:rsidR="00EF77C9" w:rsidRPr="00A15FA7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A15FA7">
        <w:rPr>
          <w:rFonts w:ascii="Arial" w:hAnsi="Arial" w:cs="Arial"/>
          <w:color w:val="000000"/>
          <w:sz w:val="24"/>
          <w:szCs w:val="24"/>
        </w:rPr>
        <w:t>И.В. Мотовилов</w:t>
      </w:r>
    </w:p>
    <w:p w14:paraId="20E203AE" w14:textId="7A4A9A3E" w:rsidR="001F0A61" w:rsidRPr="00AF7FDF" w:rsidRDefault="001F0A61" w:rsidP="00A15FA7">
      <w:pPr>
        <w:pStyle w:val="af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0A61" w:rsidRPr="00AF7FDF" w:rsidSect="00A15FA7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A5F1D" w14:textId="77777777" w:rsidR="00BE1C3D" w:rsidRDefault="00BE1C3D" w:rsidP="00C2352F">
      <w:pPr>
        <w:spacing w:after="0" w:line="240" w:lineRule="auto"/>
      </w:pPr>
      <w:r>
        <w:separator/>
      </w:r>
    </w:p>
  </w:endnote>
  <w:endnote w:type="continuationSeparator" w:id="0">
    <w:p w14:paraId="6D3E9D6F" w14:textId="77777777" w:rsidR="00BE1C3D" w:rsidRDefault="00BE1C3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942B0" w14:textId="77777777" w:rsidR="00BE1C3D" w:rsidRDefault="00BE1C3D" w:rsidP="00C2352F">
      <w:pPr>
        <w:spacing w:after="0" w:line="240" w:lineRule="auto"/>
      </w:pPr>
      <w:r>
        <w:separator/>
      </w:r>
    </w:p>
  </w:footnote>
  <w:footnote w:type="continuationSeparator" w:id="0">
    <w:p w14:paraId="53E08C3F" w14:textId="77777777" w:rsidR="00BE1C3D" w:rsidRDefault="00BE1C3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98C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44AA"/>
    <w:multiLevelType w:val="multilevel"/>
    <w:tmpl w:val="F8D80F0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31168E"/>
    <w:multiLevelType w:val="multilevel"/>
    <w:tmpl w:val="C79A0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20"/>
  </w:num>
  <w:num w:numId="5">
    <w:abstractNumId w:val="23"/>
  </w:num>
  <w:num w:numId="6">
    <w:abstractNumId w:val="24"/>
  </w:num>
  <w:num w:numId="7">
    <w:abstractNumId w:val="4"/>
  </w:num>
  <w:num w:numId="8">
    <w:abstractNumId w:val="16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18"/>
  </w:num>
  <w:num w:numId="15">
    <w:abstractNumId w:val="2"/>
  </w:num>
  <w:num w:numId="16">
    <w:abstractNumId w:val="27"/>
  </w:num>
  <w:num w:numId="17">
    <w:abstractNumId w:val="13"/>
  </w:num>
  <w:num w:numId="18">
    <w:abstractNumId w:val="10"/>
  </w:num>
  <w:num w:numId="19">
    <w:abstractNumId w:val="26"/>
  </w:num>
  <w:num w:numId="20">
    <w:abstractNumId w:val="3"/>
  </w:num>
  <w:num w:numId="21">
    <w:abstractNumId w:val="25"/>
  </w:num>
  <w:num w:numId="22">
    <w:abstractNumId w:val="22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8"/>
  </w:num>
  <w:num w:numId="28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745CE"/>
    <w:rsid w:val="00074EFD"/>
    <w:rsid w:val="00086821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63A65"/>
    <w:rsid w:val="001758B6"/>
    <w:rsid w:val="00176D33"/>
    <w:rsid w:val="001D3478"/>
    <w:rsid w:val="001E2183"/>
    <w:rsid w:val="001E4CA9"/>
    <w:rsid w:val="001F0A61"/>
    <w:rsid w:val="001F691A"/>
    <w:rsid w:val="00201C49"/>
    <w:rsid w:val="0020554D"/>
    <w:rsid w:val="00213C58"/>
    <w:rsid w:val="00230557"/>
    <w:rsid w:val="00245DEE"/>
    <w:rsid w:val="0024697E"/>
    <w:rsid w:val="00251182"/>
    <w:rsid w:val="002562A9"/>
    <w:rsid w:val="00271B4F"/>
    <w:rsid w:val="00271EB1"/>
    <w:rsid w:val="002812C2"/>
    <w:rsid w:val="00294814"/>
    <w:rsid w:val="002975DA"/>
    <w:rsid w:val="002A1D6E"/>
    <w:rsid w:val="002A72B6"/>
    <w:rsid w:val="002B1578"/>
    <w:rsid w:val="002B3554"/>
    <w:rsid w:val="002B4D9B"/>
    <w:rsid w:val="002D2CC1"/>
    <w:rsid w:val="002E05F2"/>
    <w:rsid w:val="002E2409"/>
    <w:rsid w:val="002E7BCA"/>
    <w:rsid w:val="00300BF3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4E84"/>
    <w:rsid w:val="00395E65"/>
    <w:rsid w:val="0039718D"/>
    <w:rsid w:val="0039729B"/>
    <w:rsid w:val="003A3563"/>
    <w:rsid w:val="003B053C"/>
    <w:rsid w:val="003B47EB"/>
    <w:rsid w:val="003B595B"/>
    <w:rsid w:val="003B7BD6"/>
    <w:rsid w:val="003C5906"/>
    <w:rsid w:val="003F0BCF"/>
    <w:rsid w:val="003F3767"/>
    <w:rsid w:val="003F3780"/>
    <w:rsid w:val="004179F9"/>
    <w:rsid w:val="004217C1"/>
    <w:rsid w:val="00426434"/>
    <w:rsid w:val="004311BC"/>
    <w:rsid w:val="00431F1F"/>
    <w:rsid w:val="004530F6"/>
    <w:rsid w:val="0045460E"/>
    <w:rsid w:val="0047498F"/>
    <w:rsid w:val="00495E59"/>
    <w:rsid w:val="00496F19"/>
    <w:rsid w:val="004B2B90"/>
    <w:rsid w:val="004B2F5B"/>
    <w:rsid w:val="004B3E8C"/>
    <w:rsid w:val="004B6080"/>
    <w:rsid w:val="004E215B"/>
    <w:rsid w:val="004E78AF"/>
    <w:rsid w:val="004F071E"/>
    <w:rsid w:val="004F52FB"/>
    <w:rsid w:val="00515B34"/>
    <w:rsid w:val="005278BF"/>
    <w:rsid w:val="005319F2"/>
    <w:rsid w:val="00543F50"/>
    <w:rsid w:val="005525EE"/>
    <w:rsid w:val="005721FB"/>
    <w:rsid w:val="00586EB5"/>
    <w:rsid w:val="00594119"/>
    <w:rsid w:val="005B2CE2"/>
    <w:rsid w:val="005B4413"/>
    <w:rsid w:val="005E113A"/>
    <w:rsid w:val="005F3FDC"/>
    <w:rsid w:val="005F5857"/>
    <w:rsid w:val="005F6E90"/>
    <w:rsid w:val="006172E4"/>
    <w:rsid w:val="00626607"/>
    <w:rsid w:val="00627CEE"/>
    <w:rsid w:val="00636CEF"/>
    <w:rsid w:val="0064037A"/>
    <w:rsid w:val="00641BD3"/>
    <w:rsid w:val="006577E0"/>
    <w:rsid w:val="0066032C"/>
    <w:rsid w:val="00666ECA"/>
    <w:rsid w:val="006C08F4"/>
    <w:rsid w:val="006C2726"/>
    <w:rsid w:val="006D6F37"/>
    <w:rsid w:val="006E1753"/>
    <w:rsid w:val="006E497D"/>
    <w:rsid w:val="006F1A4C"/>
    <w:rsid w:val="006F1CA2"/>
    <w:rsid w:val="006F2F0E"/>
    <w:rsid w:val="007145D1"/>
    <w:rsid w:val="00716AC1"/>
    <w:rsid w:val="0072538D"/>
    <w:rsid w:val="00734377"/>
    <w:rsid w:val="00735223"/>
    <w:rsid w:val="007404D6"/>
    <w:rsid w:val="00742A5B"/>
    <w:rsid w:val="00743D3E"/>
    <w:rsid w:val="007538F8"/>
    <w:rsid w:val="007549EF"/>
    <w:rsid w:val="0075633B"/>
    <w:rsid w:val="007719D7"/>
    <w:rsid w:val="0077497F"/>
    <w:rsid w:val="0078011A"/>
    <w:rsid w:val="0079230B"/>
    <w:rsid w:val="007A1538"/>
    <w:rsid w:val="007A2A99"/>
    <w:rsid w:val="007A6AB1"/>
    <w:rsid w:val="007B25DF"/>
    <w:rsid w:val="007C795A"/>
    <w:rsid w:val="007C7F02"/>
    <w:rsid w:val="007D3FFA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44B60"/>
    <w:rsid w:val="00861345"/>
    <w:rsid w:val="00874F10"/>
    <w:rsid w:val="00886DFC"/>
    <w:rsid w:val="00887A0B"/>
    <w:rsid w:val="00887C32"/>
    <w:rsid w:val="0089195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3C9E"/>
    <w:rsid w:val="00905E89"/>
    <w:rsid w:val="009073E6"/>
    <w:rsid w:val="00923992"/>
    <w:rsid w:val="009340F9"/>
    <w:rsid w:val="00946091"/>
    <w:rsid w:val="00946516"/>
    <w:rsid w:val="00962D27"/>
    <w:rsid w:val="0098322B"/>
    <w:rsid w:val="009846E7"/>
    <w:rsid w:val="009A022B"/>
    <w:rsid w:val="009B364F"/>
    <w:rsid w:val="009C4E73"/>
    <w:rsid w:val="009E1A0F"/>
    <w:rsid w:val="009E4FCA"/>
    <w:rsid w:val="009F2090"/>
    <w:rsid w:val="00A02634"/>
    <w:rsid w:val="00A06C40"/>
    <w:rsid w:val="00A11E17"/>
    <w:rsid w:val="00A15FA7"/>
    <w:rsid w:val="00A16CEA"/>
    <w:rsid w:val="00A33B4E"/>
    <w:rsid w:val="00A44D57"/>
    <w:rsid w:val="00A452E7"/>
    <w:rsid w:val="00A514E8"/>
    <w:rsid w:val="00A5414C"/>
    <w:rsid w:val="00A72B4C"/>
    <w:rsid w:val="00A91D55"/>
    <w:rsid w:val="00AA4909"/>
    <w:rsid w:val="00AA62A8"/>
    <w:rsid w:val="00AA6E98"/>
    <w:rsid w:val="00AB19E5"/>
    <w:rsid w:val="00AC5B56"/>
    <w:rsid w:val="00AC60DB"/>
    <w:rsid w:val="00AC727D"/>
    <w:rsid w:val="00AD267A"/>
    <w:rsid w:val="00AD59C4"/>
    <w:rsid w:val="00AE51B6"/>
    <w:rsid w:val="00AF05FE"/>
    <w:rsid w:val="00AF22D1"/>
    <w:rsid w:val="00AF32A8"/>
    <w:rsid w:val="00AF59DB"/>
    <w:rsid w:val="00AF7FDF"/>
    <w:rsid w:val="00B05073"/>
    <w:rsid w:val="00B05EAA"/>
    <w:rsid w:val="00B118D8"/>
    <w:rsid w:val="00B11F58"/>
    <w:rsid w:val="00B3387C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C055D"/>
    <w:rsid w:val="00BC2819"/>
    <w:rsid w:val="00BD7092"/>
    <w:rsid w:val="00BE1C3D"/>
    <w:rsid w:val="00BE3B93"/>
    <w:rsid w:val="00BF6CEE"/>
    <w:rsid w:val="00BF716F"/>
    <w:rsid w:val="00C01E54"/>
    <w:rsid w:val="00C020C3"/>
    <w:rsid w:val="00C03387"/>
    <w:rsid w:val="00C10F10"/>
    <w:rsid w:val="00C1466B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121E"/>
    <w:rsid w:val="00C8193F"/>
    <w:rsid w:val="00C82C96"/>
    <w:rsid w:val="00CB3B12"/>
    <w:rsid w:val="00CC2349"/>
    <w:rsid w:val="00CC59BE"/>
    <w:rsid w:val="00CC7C7E"/>
    <w:rsid w:val="00CD286C"/>
    <w:rsid w:val="00CD34A3"/>
    <w:rsid w:val="00CE440C"/>
    <w:rsid w:val="00CE619C"/>
    <w:rsid w:val="00D04B56"/>
    <w:rsid w:val="00D27460"/>
    <w:rsid w:val="00D30DBD"/>
    <w:rsid w:val="00D80A6E"/>
    <w:rsid w:val="00D87AF3"/>
    <w:rsid w:val="00D946B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5332"/>
    <w:rsid w:val="00E73081"/>
    <w:rsid w:val="00EC419B"/>
    <w:rsid w:val="00EC5B69"/>
    <w:rsid w:val="00EC74F6"/>
    <w:rsid w:val="00ED00DF"/>
    <w:rsid w:val="00ED29CA"/>
    <w:rsid w:val="00EE147A"/>
    <w:rsid w:val="00EE54DF"/>
    <w:rsid w:val="00EE7AD3"/>
    <w:rsid w:val="00EE7CAD"/>
    <w:rsid w:val="00EF264D"/>
    <w:rsid w:val="00EF77C9"/>
    <w:rsid w:val="00F0163B"/>
    <w:rsid w:val="00F02DA0"/>
    <w:rsid w:val="00F06D43"/>
    <w:rsid w:val="00F17251"/>
    <w:rsid w:val="00F220B3"/>
    <w:rsid w:val="00F26093"/>
    <w:rsid w:val="00F27042"/>
    <w:rsid w:val="00F3694F"/>
    <w:rsid w:val="00F578E7"/>
    <w:rsid w:val="00F84E49"/>
    <w:rsid w:val="00F97B4F"/>
    <w:rsid w:val="00FA3B66"/>
    <w:rsid w:val="00FB0AD1"/>
    <w:rsid w:val="00FC6558"/>
    <w:rsid w:val="00FC68D7"/>
    <w:rsid w:val="00FC7403"/>
    <w:rsid w:val="00FD050F"/>
    <w:rsid w:val="00FD293B"/>
    <w:rsid w:val="00FD67C1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4F69AAEB-5F54-4516-9E00-A8CBABA3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3F0BCF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1280-0C7E-4F7C-997E-2E2A5618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66</cp:revision>
  <cp:lastPrinted>2024-03-12T10:54:00Z</cp:lastPrinted>
  <dcterms:created xsi:type="dcterms:W3CDTF">2023-07-14T06:01:00Z</dcterms:created>
  <dcterms:modified xsi:type="dcterms:W3CDTF">2024-03-26T14:16:00Z</dcterms:modified>
</cp:coreProperties>
</file>