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E6" w:rsidRPr="00F476E6" w:rsidRDefault="00F476E6" w:rsidP="00F476E6">
      <w:pPr>
        <w:jc w:val="center"/>
        <w:rPr>
          <w:rFonts w:ascii="Arial" w:hAnsi="Arial" w:cs="Arial"/>
          <w:bCs/>
          <w:noProof/>
          <w:w w:val="115"/>
        </w:rPr>
      </w:pPr>
      <w:r w:rsidRPr="00F476E6">
        <w:rPr>
          <w:rFonts w:ascii="Arial" w:hAnsi="Arial" w:cs="Arial"/>
          <w:bCs/>
          <w:noProof/>
          <w:w w:val="115"/>
        </w:rPr>
        <w:t>АДМИНИСТРАЦИЯ</w:t>
      </w:r>
    </w:p>
    <w:p w:rsidR="00F476E6" w:rsidRPr="00F476E6" w:rsidRDefault="00F476E6" w:rsidP="00F476E6">
      <w:pPr>
        <w:jc w:val="center"/>
        <w:rPr>
          <w:rFonts w:ascii="Arial" w:hAnsi="Arial" w:cs="Arial"/>
          <w:bCs/>
          <w:spacing w:val="10"/>
          <w:w w:val="115"/>
        </w:rPr>
      </w:pPr>
      <w:r w:rsidRPr="00F476E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476E6" w:rsidRPr="00F476E6" w:rsidRDefault="00F476E6" w:rsidP="00F476E6">
      <w:pPr>
        <w:jc w:val="center"/>
        <w:rPr>
          <w:rFonts w:ascii="Arial" w:hAnsi="Arial" w:cs="Arial"/>
          <w:bCs/>
          <w:spacing w:val="10"/>
          <w:w w:val="115"/>
        </w:rPr>
      </w:pPr>
      <w:r w:rsidRPr="00F476E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476E6">
        <w:rPr>
          <w:rFonts w:ascii="Arial" w:hAnsi="Arial" w:cs="Arial"/>
          <w:bCs/>
          <w:spacing w:val="10"/>
          <w:w w:val="115"/>
        </w:rPr>
        <w:br/>
      </w:r>
      <w:r w:rsidRPr="00F476E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476E6" w:rsidRPr="00F476E6" w:rsidRDefault="00F476E6" w:rsidP="00F476E6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F476E6" w:rsidRPr="00F476E6" w:rsidRDefault="00F476E6" w:rsidP="00F476E6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F476E6">
        <w:rPr>
          <w:rFonts w:ascii="Arial" w:hAnsi="Arial" w:cs="Arial"/>
          <w:bCs/>
          <w:w w:val="115"/>
        </w:rPr>
        <w:t>ПОСТАНОВЛЕНИЕ</w:t>
      </w:r>
    </w:p>
    <w:p w:rsidR="00F476E6" w:rsidRPr="00F476E6" w:rsidRDefault="00F476E6" w:rsidP="00F476E6">
      <w:pPr>
        <w:rPr>
          <w:rFonts w:ascii="Arial" w:hAnsi="Arial" w:cs="Arial"/>
        </w:rPr>
      </w:pPr>
    </w:p>
    <w:p w:rsidR="00F476E6" w:rsidRPr="00F476E6" w:rsidRDefault="00F476E6" w:rsidP="00F476E6">
      <w:pPr>
        <w:tabs>
          <w:tab w:val="left" w:pos="9639"/>
        </w:tabs>
        <w:rPr>
          <w:rFonts w:ascii="Arial" w:hAnsi="Arial" w:cs="Arial"/>
        </w:rPr>
      </w:pPr>
      <w:r w:rsidRPr="00F476E6">
        <w:rPr>
          <w:rFonts w:ascii="Arial" w:hAnsi="Arial" w:cs="Arial"/>
        </w:rPr>
        <w:t xml:space="preserve">      3</w:t>
      </w:r>
      <w:r>
        <w:rPr>
          <w:rFonts w:ascii="Arial" w:hAnsi="Arial" w:cs="Arial"/>
        </w:rPr>
        <w:t>0</w:t>
      </w:r>
      <w:r w:rsidRPr="00F476E6">
        <w:rPr>
          <w:rFonts w:ascii="Arial" w:hAnsi="Arial" w:cs="Arial"/>
        </w:rPr>
        <w:t>.03.2022                                                                                                № 12</w:t>
      </w:r>
      <w:r>
        <w:rPr>
          <w:rFonts w:ascii="Arial" w:hAnsi="Arial" w:cs="Arial"/>
        </w:rPr>
        <w:t>21</w:t>
      </w:r>
      <w:r w:rsidRPr="00F476E6">
        <w:rPr>
          <w:rFonts w:ascii="Arial" w:hAnsi="Arial" w:cs="Arial"/>
        </w:rPr>
        <w:t>-ПА</w:t>
      </w:r>
    </w:p>
    <w:p w:rsidR="00F476E6" w:rsidRPr="00F476E6" w:rsidRDefault="00F476E6" w:rsidP="00F476E6">
      <w:pPr>
        <w:tabs>
          <w:tab w:val="left" w:pos="9639"/>
        </w:tabs>
        <w:rPr>
          <w:rFonts w:ascii="Arial" w:hAnsi="Arial" w:cs="Arial"/>
        </w:rPr>
      </w:pPr>
    </w:p>
    <w:p w:rsidR="00F476E6" w:rsidRPr="00F476E6" w:rsidRDefault="00F476E6" w:rsidP="00F476E6">
      <w:pPr>
        <w:jc w:val="center"/>
        <w:rPr>
          <w:rFonts w:ascii="Arial" w:hAnsi="Arial" w:cs="Arial"/>
        </w:rPr>
      </w:pPr>
      <w:r w:rsidRPr="00F476E6">
        <w:rPr>
          <w:rFonts w:ascii="Arial" w:hAnsi="Arial" w:cs="Arial"/>
        </w:rPr>
        <w:t>г. Люберцы</w:t>
      </w:r>
    </w:p>
    <w:p w:rsidR="005A046A" w:rsidRPr="00F476E6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5A046A" w:rsidRPr="00F476E6" w:rsidRDefault="00324234" w:rsidP="00D21184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F476E6">
        <w:rPr>
          <w:rFonts w:ascii="Arial" w:hAnsi="Arial" w:cs="Arial"/>
          <w:b/>
          <w:szCs w:val="24"/>
        </w:rPr>
        <w:t>О</w:t>
      </w:r>
      <w:r w:rsidR="00D21184" w:rsidRPr="00F476E6">
        <w:rPr>
          <w:rFonts w:ascii="Arial" w:hAnsi="Arial" w:cs="Arial"/>
          <w:b/>
          <w:szCs w:val="24"/>
        </w:rPr>
        <w:t xml:space="preserve"> внесении изменений в порядок</w:t>
      </w:r>
      <w:r w:rsidRPr="00F476E6">
        <w:rPr>
          <w:rFonts w:ascii="Arial" w:hAnsi="Arial" w:cs="Arial"/>
          <w:b/>
          <w:szCs w:val="24"/>
        </w:rPr>
        <w:t xml:space="preserve">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  <w:r w:rsidR="00D21184" w:rsidRPr="00F476E6">
        <w:rPr>
          <w:rFonts w:ascii="Arial" w:hAnsi="Arial" w:cs="Arial"/>
          <w:b/>
          <w:szCs w:val="24"/>
        </w:rPr>
        <w:t xml:space="preserve">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F476E6">
        <w:rPr>
          <w:rFonts w:ascii="Arial" w:hAnsi="Arial" w:cs="Arial"/>
          <w:b/>
          <w:szCs w:val="24"/>
        </w:rPr>
        <w:t>11</w:t>
      </w:r>
      <w:r w:rsidR="00D21184" w:rsidRPr="00F476E6">
        <w:rPr>
          <w:rFonts w:ascii="Arial" w:hAnsi="Arial" w:cs="Arial"/>
          <w:b/>
          <w:szCs w:val="24"/>
        </w:rPr>
        <w:t>.0</w:t>
      </w:r>
      <w:r w:rsidR="006941ED" w:rsidRPr="00F476E6">
        <w:rPr>
          <w:rFonts w:ascii="Arial" w:hAnsi="Arial" w:cs="Arial"/>
          <w:b/>
          <w:szCs w:val="24"/>
        </w:rPr>
        <w:t>6</w:t>
      </w:r>
      <w:r w:rsidR="00D21184" w:rsidRPr="00F476E6">
        <w:rPr>
          <w:rFonts w:ascii="Arial" w:hAnsi="Arial" w:cs="Arial"/>
          <w:b/>
          <w:szCs w:val="24"/>
        </w:rPr>
        <w:t xml:space="preserve">.2021 № </w:t>
      </w:r>
      <w:r w:rsidR="006941ED" w:rsidRPr="00F476E6">
        <w:rPr>
          <w:rFonts w:ascii="Arial" w:hAnsi="Arial" w:cs="Arial"/>
          <w:b/>
          <w:szCs w:val="24"/>
        </w:rPr>
        <w:t>1945</w:t>
      </w:r>
      <w:r w:rsidR="00D21184" w:rsidRPr="00F476E6">
        <w:rPr>
          <w:rFonts w:ascii="Arial" w:hAnsi="Arial" w:cs="Arial"/>
          <w:b/>
          <w:szCs w:val="24"/>
        </w:rPr>
        <w:t>-ПА</w:t>
      </w:r>
    </w:p>
    <w:p w:rsidR="00324234" w:rsidRPr="00F476E6" w:rsidRDefault="00324234" w:rsidP="005A046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624FFD" w:rsidRPr="00F476E6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F476E6">
        <w:rPr>
          <w:rFonts w:ascii="Arial" w:hAnsi="Arial" w:cs="Arial"/>
          <w:color w:val="000000"/>
          <w:lang w:eastAsia="ru-RU"/>
        </w:rPr>
        <w:t>В соответствии с Федеральным законом от 06.10.2003 № 131-ФЗ</w:t>
      </w:r>
      <w:r w:rsidR="00FC1771" w:rsidRPr="00F476E6">
        <w:rPr>
          <w:rFonts w:ascii="Arial" w:hAnsi="Arial" w:cs="Arial"/>
          <w:color w:val="000000"/>
          <w:lang w:eastAsia="ru-RU"/>
        </w:rPr>
        <w:t xml:space="preserve">                </w:t>
      </w:r>
      <w:r w:rsidRPr="00F476E6">
        <w:rPr>
          <w:rFonts w:ascii="Arial" w:hAnsi="Arial" w:cs="Arial"/>
          <w:color w:val="000000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22.02.2020 № 203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Московской области от 29.10.2020 № 804/33 «О порядке</w:t>
      </w:r>
      <w:proofErr w:type="gramEnd"/>
      <w:r w:rsidRPr="00F476E6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F476E6">
        <w:rPr>
          <w:rFonts w:ascii="Arial" w:hAnsi="Arial" w:cs="Arial"/>
          <w:color w:val="000000"/>
          <w:lang w:eastAsia="ru-RU"/>
        </w:rPr>
        <w:t xml:space="preserve">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 Уставом муниципального образования городской округ Люберцы Московской области, </w:t>
      </w:r>
      <w:r w:rsidR="006E65E9" w:rsidRPr="00F476E6">
        <w:rPr>
          <w:rFonts w:ascii="Arial" w:hAnsi="Arial" w:cs="Arial"/>
          <w:color w:val="000000"/>
          <w:lang w:eastAsia="ru-RU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Pr="00F476E6">
        <w:rPr>
          <w:rFonts w:ascii="Arial" w:hAnsi="Arial" w:cs="Arial"/>
          <w:color w:val="000000"/>
          <w:lang w:eastAsia="ru-RU"/>
        </w:rPr>
        <w:t>,  постановляю:</w:t>
      </w:r>
      <w:proofErr w:type="gramEnd"/>
    </w:p>
    <w:p w:rsidR="00324234" w:rsidRPr="00F476E6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E968F7" w:rsidRPr="00F476E6" w:rsidRDefault="00E968F7" w:rsidP="00EC046B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pacing w:val="2"/>
          <w:szCs w:val="24"/>
          <w:lang w:eastAsia="ru-RU"/>
        </w:rPr>
      </w:pPr>
      <w:proofErr w:type="gramStart"/>
      <w:r w:rsidRPr="00F476E6">
        <w:rPr>
          <w:rFonts w:ascii="Arial" w:hAnsi="Arial" w:cs="Arial"/>
          <w:spacing w:val="2"/>
          <w:szCs w:val="24"/>
          <w:lang w:eastAsia="ru-RU"/>
        </w:rPr>
        <w:t xml:space="preserve">Внести в </w:t>
      </w:r>
      <w:r w:rsidRPr="00F476E6">
        <w:rPr>
          <w:rFonts w:ascii="Arial" w:hAnsi="Arial" w:cs="Arial"/>
          <w:szCs w:val="24"/>
        </w:rPr>
        <w:t>порядок определения объема и условий предоставления субсидий на иные цели муниципальным бюджетным</w:t>
      </w:r>
      <w:r w:rsidRPr="00F476E6">
        <w:rPr>
          <w:rFonts w:ascii="Arial" w:hAnsi="Arial" w:cs="Arial"/>
          <w:b/>
          <w:szCs w:val="24"/>
        </w:rPr>
        <w:t xml:space="preserve"> </w:t>
      </w:r>
      <w:r w:rsidRPr="00F476E6">
        <w:rPr>
          <w:rFonts w:ascii="Arial" w:hAnsi="Arial" w:cs="Arial"/>
          <w:szCs w:val="24"/>
        </w:rPr>
        <w:t xml:space="preserve">учреждениям городского округа Люберцы, подведомственным Комитету по культуре администрации городского округа Люберцы,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F476E6">
        <w:rPr>
          <w:rFonts w:ascii="Arial" w:hAnsi="Arial" w:cs="Arial"/>
          <w:szCs w:val="24"/>
        </w:rPr>
        <w:t>11</w:t>
      </w:r>
      <w:r w:rsidRPr="00F476E6">
        <w:rPr>
          <w:rFonts w:ascii="Arial" w:hAnsi="Arial" w:cs="Arial"/>
          <w:szCs w:val="24"/>
        </w:rPr>
        <w:t>.0</w:t>
      </w:r>
      <w:r w:rsidR="006941ED" w:rsidRPr="00F476E6">
        <w:rPr>
          <w:rFonts w:ascii="Arial" w:hAnsi="Arial" w:cs="Arial"/>
          <w:szCs w:val="24"/>
        </w:rPr>
        <w:t>6</w:t>
      </w:r>
      <w:r w:rsidRPr="00F476E6">
        <w:rPr>
          <w:rFonts w:ascii="Arial" w:hAnsi="Arial" w:cs="Arial"/>
          <w:szCs w:val="24"/>
        </w:rPr>
        <w:t xml:space="preserve">.2021 № </w:t>
      </w:r>
      <w:r w:rsidR="006941ED" w:rsidRPr="00F476E6">
        <w:rPr>
          <w:rFonts w:ascii="Arial" w:hAnsi="Arial" w:cs="Arial"/>
          <w:szCs w:val="24"/>
        </w:rPr>
        <w:t>1945</w:t>
      </w:r>
      <w:r w:rsidRPr="00F476E6">
        <w:rPr>
          <w:rFonts w:ascii="Arial" w:hAnsi="Arial" w:cs="Arial"/>
          <w:szCs w:val="24"/>
        </w:rPr>
        <w:t>-ПА следующие изменения:</w:t>
      </w:r>
      <w:proofErr w:type="gramEnd"/>
    </w:p>
    <w:p w:rsidR="00DB7235" w:rsidRPr="00F476E6" w:rsidRDefault="00DB7235" w:rsidP="00DB7235">
      <w:pPr>
        <w:pStyle w:val="a3"/>
        <w:numPr>
          <w:ilvl w:val="1"/>
          <w:numId w:val="1"/>
        </w:numPr>
        <w:ind w:left="0" w:firstLine="426"/>
        <w:jc w:val="both"/>
        <w:rPr>
          <w:rFonts w:ascii="Arial" w:hAnsi="Arial" w:cs="Arial"/>
          <w:spacing w:val="2"/>
          <w:szCs w:val="24"/>
          <w:lang w:eastAsia="ru-RU"/>
        </w:rPr>
      </w:pPr>
      <w:r w:rsidRPr="00F476E6">
        <w:rPr>
          <w:rFonts w:ascii="Arial" w:hAnsi="Arial" w:cs="Arial"/>
          <w:spacing w:val="2"/>
          <w:szCs w:val="24"/>
          <w:lang w:eastAsia="ru-RU"/>
        </w:rPr>
        <w:t>Пункт 3.2. изложить в новой редакции «3.2. Комитет рассматривает документы, представленные учреждениями в соответствии с абзацем первым пункта 2.3 настоящего Порядка, на предмет соответствия целям, установленным приложением 1 к настоящему Порядку. Все документы, представляемые на бумажном носителе, должны быть прошиты, пронумерованы, скреплены печатью учреждения на последнем листе и заверены подписью руководителя учреждения либо его представителя при наличии у последнего документов, подтверждающих его полномочия на осуществления действий от имени учреждения. Комитет принимает решение о предоставлении субсидии либо об отказе в предоставлении субсидии. Решение о предоставлении субсидии оформляется распоряжением Комитета</w:t>
      </w:r>
      <w:proofErr w:type="gramStart"/>
      <w:r w:rsidRPr="00F476E6">
        <w:rPr>
          <w:rFonts w:ascii="Arial" w:hAnsi="Arial" w:cs="Arial"/>
          <w:spacing w:val="2"/>
          <w:szCs w:val="24"/>
          <w:lang w:eastAsia="ru-RU"/>
        </w:rPr>
        <w:t>.».</w:t>
      </w:r>
      <w:proofErr w:type="gramEnd"/>
    </w:p>
    <w:p w:rsidR="00F40828" w:rsidRPr="00F476E6" w:rsidRDefault="00D21184" w:rsidP="00DB7235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F476E6">
        <w:rPr>
          <w:rFonts w:ascii="Arial" w:hAnsi="Arial" w:cs="Arial"/>
          <w:color w:val="000000"/>
          <w:szCs w:val="24"/>
          <w:lang w:eastAsia="ru-RU"/>
        </w:rPr>
        <w:lastRenderedPageBreak/>
        <w:t xml:space="preserve">Приложение №1 к </w:t>
      </w:r>
      <w:r w:rsidR="00324234" w:rsidRPr="00F476E6">
        <w:rPr>
          <w:rFonts w:ascii="Arial" w:hAnsi="Arial" w:cs="Arial"/>
          <w:color w:val="000000"/>
          <w:szCs w:val="24"/>
          <w:lang w:eastAsia="ru-RU"/>
        </w:rPr>
        <w:t>Порядк</w:t>
      </w:r>
      <w:r w:rsidRPr="00F476E6">
        <w:rPr>
          <w:rFonts w:ascii="Arial" w:hAnsi="Arial" w:cs="Arial"/>
          <w:color w:val="000000"/>
          <w:szCs w:val="24"/>
          <w:lang w:eastAsia="ru-RU"/>
        </w:rPr>
        <w:t>у</w:t>
      </w:r>
      <w:r w:rsidR="00324234" w:rsidRPr="00F476E6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="00E968F7" w:rsidRPr="00F476E6">
        <w:rPr>
          <w:rFonts w:ascii="Arial" w:hAnsi="Arial" w:cs="Arial"/>
          <w:color w:val="000000"/>
          <w:szCs w:val="24"/>
          <w:lang w:eastAsia="ru-RU"/>
        </w:rPr>
        <w:t>изложить в новой редакции, согласно приложению №1 к настоящему Постановлению</w:t>
      </w:r>
      <w:r w:rsidR="00221E4C" w:rsidRPr="00F476E6">
        <w:rPr>
          <w:rFonts w:ascii="Arial" w:hAnsi="Arial" w:cs="Arial"/>
          <w:color w:val="000000"/>
          <w:szCs w:val="24"/>
          <w:lang w:eastAsia="ru-RU"/>
        </w:rPr>
        <w:t>.</w:t>
      </w:r>
    </w:p>
    <w:p w:rsidR="005A046A" w:rsidRPr="00F476E6" w:rsidRDefault="005A046A" w:rsidP="006F639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F476E6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A046A" w:rsidRPr="00F476E6" w:rsidRDefault="00E7489A" w:rsidP="005A046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F476E6">
        <w:rPr>
          <w:rFonts w:ascii="Arial" w:hAnsi="Arial" w:cs="Arial"/>
          <w:color w:val="000000"/>
          <w:szCs w:val="24"/>
          <w:lang w:eastAsia="ru-RU"/>
        </w:rPr>
        <w:t>3</w:t>
      </w:r>
      <w:r w:rsidR="005A046A" w:rsidRPr="00F476E6">
        <w:rPr>
          <w:rFonts w:ascii="Arial" w:hAnsi="Arial" w:cs="Arial"/>
          <w:color w:val="000000"/>
          <w:szCs w:val="24"/>
          <w:lang w:eastAsia="ru-RU"/>
        </w:rPr>
        <w:t>.</w:t>
      </w:r>
      <w:r w:rsidR="005A046A" w:rsidRPr="00F476E6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="005A046A" w:rsidRPr="00F476E6">
        <w:rPr>
          <w:rFonts w:ascii="Arial" w:hAnsi="Arial" w:cs="Arial"/>
          <w:szCs w:val="24"/>
        </w:rPr>
        <w:t>Контроль за</w:t>
      </w:r>
      <w:proofErr w:type="gramEnd"/>
      <w:r w:rsidR="005A046A" w:rsidRPr="00F476E6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12DCB" w:rsidRPr="00F476E6">
        <w:rPr>
          <w:rFonts w:ascii="Arial" w:hAnsi="Arial" w:cs="Arial"/>
          <w:szCs w:val="24"/>
        </w:rPr>
        <w:t>Криворучко М.</w:t>
      </w:r>
      <w:r w:rsidR="005A046A" w:rsidRPr="00F476E6">
        <w:rPr>
          <w:rFonts w:ascii="Arial" w:hAnsi="Arial" w:cs="Arial"/>
          <w:szCs w:val="24"/>
        </w:rPr>
        <w:t>В.</w:t>
      </w:r>
    </w:p>
    <w:p w:rsidR="005A046A" w:rsidRPr="00F476E6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F476E6">
        <w:rPr>
          <w:rFonts w:ascii="Arial" w:hAnsi="Arial" w:cs="Arial"/>
          <w:color w:val="000000"/>
          <w:szCs w:val="24"/>
          <w:lang w:eastAsia="ru-RU"/>
        </w:rPr>
        <w:tab/>
      </w:r>
    </w:p>
    <w:p w:rsidR="00076A05" w:rsidRPr="00F476E6" w:rsidRDefault="00076A05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6E65E9" w:rsidRPr="00F476E6" w:rsidRDefault="006E65E9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F476E6">
        <w:rPr>
          <w:rFonts w:ascii="Arial" w:hAnsi="Arial" w:cs="Arial"/>
          <w:color w:val="000000"/>
          <w:szCs w:val="24"/>
          <w:lang w:eastAsia="ru-RU"/>
        </w:rPr>
        <w:t>Перв</w:t>
      </w:r>
      <w:r w:rsidR="008E215C" w:rsidRPr="00F476E6">
        <w:rPr>
          <w:rFonts w:ascii="Arial" w:hAnsi="Arial" w:cs="Arial"/>
          <w:color w:val="000000"/>
          <w:szCs w:val="24"/>
          <w:lang w:eastAsia="ru-RU"/>
        </w:rPr>
        <w:t>ый</w:t>
      </w:r>
      <w:r w:rsidRPr="00F476E6">
        <w:rPr>
          <w:rFonts w:ascii="Arial" w:hAnsi="Arial" w:cs="Arial"/>
          <w:color w:val="000000"/>
          <w:szCs w:val="24"/>
          <w:lang w:eastAsia="ru-RU"/>
        </w:rPr>
        <w:t xml:space="preserve"> заместител</w:t>
      </w:r>
      <w:r w:rsidR="008E215C" w:rsidRPr="00F476E6">
        <w:rPr>
          <w:rFonts w:ascii="Arial" w:hAnsi="Arial" w:cs="Arial"/>
          <w:color w:val="000000"/>
          <w:szCs w:val="24"/>
          <w:lang w:eastAsia="ru-RU"/>
        </w:rPr>
        <w:t>ь</w:t>
      </w:r>
      <w:r w:rsidR="00F91E72" w:rsidRPr="00F476E6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Pr="00F476E6">
        <w:rPr>
          <w:rFonts w:ascii="Arial" w:hAnsi="Arial" w:cs="Arial"/>
          <w:color w:val="000000"/>
          <w:szCs w:val="24"/>
          <w:lang w:eastAsia="ru-RU"/>
        </w:rPr>
        <w:t xml:space="preserve"> </w:t>
      </w:r>
    </w:p>
    <w:p w:rsidR="006E65E9" w:rsidRPr="00F476E6" w:rsidRDefault="006E65E9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F476E6">
        <w:rPr>
          <w:rFonts w:ascii="Arial" w:hAnsi="Arial" w:cs="Arial"/>
          <w:color w:val="000000"/>
          <w:szCs w:val="24"/>
          <w:lang w:eastAsia="ru-RU"/>
        </w:rPr>
        <w:t xml:space="preserve">Главы администрации                             </w:t>
      </w:r>
      <w:r w:rsidRPr="00F476E6">
        <w:rPr>
          <w:rFonts w:ascii="Arial" w:hAnsi="Arial" w:cs="Arial"/>
          <w:color w:val="000000"/>
          <w:szCs w:val="24"/>
          <w:lang w:eastAsia="ru-RU"/>
        </w:rPr>
        <w:tab/>
        <w:t xml:space="preserve">                  </w:t>
      </w:r>
      <w:r w:rsidR="008E215C" w:rsidRPr="00F476E6">
        <w:rPr>
          <w:rFonts w:ascii="Arial" w:hAnsi="Arial" w:cs="Arial"/>
          <w:color w:val="000000"/>
          <w:szCs w:val="24"/>
          <w:lang w:eastAsia="ru-RU"/>
        </w:rPr>
        <w:t xml:space="preserve">   </w:t>
      </w:r>
      <w:r w:rsidRPr="00F476E6">
        <w:rPr>
          <w:rFonts w:ascii="Arial" w:hAnsi="Arial" w:cs="Arial"/>
          <w:color w:val="000000"/>
          <w:szCs w:val="24"/>
          <w:lang w:eastAsia="ru-RU"/>
        </w:rPr>
        <w:t xml:space="preserve">             </w:t>
      </w:r>
      <w:r w:rsidR="008E215C" w:rsidRPr="00F476E6">
        <w:rPr>
          <w:rFonts w:ascii="Arial" w:hAnsi="Arial" w:cs="Arial"/>
          <w:color w:val="000000"/>
          <w:szCs w:val="24"/>
          <w:lang w:eastAsia="ru-RU"/>
        </w:rPr>
        <w:t>И.Г. Назарьева</w:t>
      </w: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p w:rsidR="00F476E6" w:rsidRPr="00F476E6" w:rsidRDefault="00F476E6" w:rsidP="00C06C8E">
      <w:pPr>
        <w:jc w:val="center"/>
        <w:rPr>
          <w:rFonts w:ascii="Arial" w:hAnsi="Arial" w:cs="Arial"/>
          <w:lang w:eastAsia="ru-RU"/>
        </w:rPr>
        <w:sectPr w:rsidR="00F476E6" w:rsidRPr="00F476E6" w:rsidSect="008E215C">
          <w:pgSz w:w="11906" w:h="16838"/>
          <w:pgMar w:top="993" w:right="1133" w:bottom="1276" w:left="1418" w:header="708" w:footer="708" w:gutter="0"/>
          <w:cols w:space="708"/>
          <w:docGrid w:linePitch="360"/>
        </w:sectPr>
      </w:pP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lastRenderedPageBreak/>
        <w:t xml:space="preserve">Приложение №1 </w:t>
      </w:r>
      <w:proofErr w:type="gramStart"/>
      <w:r w:rsidRPr="00F476E6">
        <w:rPr>
          <w:b w:val="0"/>
        </w:rPr>
        <w:t>к</w:t>
      </w:r>
      <w:proofErr w:type="gramEnd"/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Постановлению администрации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муниципального образования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>городской округ Люберцы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Московской области </w:t>
      </w:r>
    </w:p>
    <w:p w:rsid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                                                                                                           </w:t>
      </w:r>
      <w:r>
        <w:rPr>
          <w:b w:val="0"/>
        </w:rPr>
        <w:t xml:space="preserve">                         </w:t>
      </w:r>
      <w:r w:rsidRPr="00F476E6">
        <w:rPr>
          <w:b w:val="0"/>
        </w:rPr>
        <w:t xml:space="preserve">                                  </w:t>
      </w:r>
      <w:r>
        <w:rPr>
          <w:b w:val="0"/>
        </w:rPr>
        <w:t xml:space="preserve"> о</w:t>
      </w:r>
      <w:r w:rsidRPr="00F476E6">
        <w:rPr>
          <w:b w:val="0"/>
        </w:rPr>
        <w:t>т</w:t>
      </w:r>
      <w:r>
        <w:rPr>
          <w:b w:val="0"/>
        </w:rPr>
        <w:t xml:space="preserve"> 30.03.2022 № 1221-ПА</w:t>
      </w:r>
      <w:r w:rsidRPr="00F476E6">
        <w:rPr>
          <w:b w:val="0"/>
        </w:rPr>
        <w:t xml:space="preserve">   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bookmarkStart w:id="0" w:name="_GoBack"/>
      <w:bookmarkEnd w:id="0"/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>Приложение № 1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>к Порядку определения объема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 и условий предоставления субсидий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на иные цели </w:t>
      </w:r>
      <w:proofErr w:type="gramStart"/>
      <w:r w:rsidRPr="00F476E6">
        <w:rPr>
          <w:b w:val="0"/>
        </w:rPr>
        <w:t>муниципальным</w:t>
      </w:r>
      <w:proofErr w:type="gramEnd"/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 бюджетным учреждениям </w:t>
      </w:r>
      <w:proofErr w:type="gramStart"/>
      <w:r w:rsidRPr="00F476E6">
        <w:rPr>
          <w:b w:val="0"/>
        </w:rPr>
        <w:t>городского</w:t>
      </w:r>
      <w:proofErr w:type="gramEnd"/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 округа Люберцы, </w:t>
      </w:r>
      <w:proofErr w:type="gramStart"/>
      <w:r w:rsidRPr="00F476E6">
        <w:rPr>
          <w:b w:val="0"/>
        </w:rPr>
        <w:t>подведомственным</w:t>
      </w:r>
      <w:proofErr w:type="gramEnd"/>
      <w:r w:rsidRPr="00F476E6">
        <w:rPr>
          <w:b w:val="0"/>
        </w:rPr>
        <w:t xml:space="preserve">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 xml:space="preserve">Комитету по культуре </w:t>
      </w:r>
    </w:p>
    <w:p w:rsidR="00F476E6" w:rsidRPr="00F476E6" w:rsidRDefault="00F476E6" w:rsidP="00F476E6">
      <w:pPr>
        <w:pStyle w:val="ConsPlusTitle"/>
        <w:jc w:val="right"/>
        <w:rPr>
          <w:b w:val="0"/>
        </w:rPr>
      </w:pPr>
      <w:r w:rsidRPr="00F476E6">
        <w:rPr>
          <w:b w:val="0"/>
        </w:rPr>
        <w:t>администрации городского округа Люберцы</w:t>
      </w:r>
    </w:p>
    <w:p w:rsidR="00F476E6" w:rsidRPr="00F476E6" w:rsidRDefault="00F476E6" w:rsidP="00F476E6">
      <w:pPr>
        <w:pStyle w:val="ConsPlusTitle"/>
        <w:jc w:val="right"/>
      </w:pPr>
    </w:p>
    <w:p w:rsidR="00F476E6" w:rsidRPr="00F476E6" w:rsidRDefault="00F476E6" w:rsidP="00F476E6">
      <w:pPr>
        <w:pStyle w:val="ConsPlusTitle"/>
        <w:jc w:val="center"/>
      </w:pPr>
      <w:r w:rsidRPr="00F476E6">
        <w:t>ПЕРЕЧЕНЬ</w:t>
      </w:r>
    </w:p>
    <w:p w:rsidR="00F476E6" w:rsidRPr="00F476E6" w:rsidRDefault="00F476E6" w:rsidP="00F476E6">
      <w:pPr>
        <w:pStyle w:val="ConsPlusTitle"/>
        <w:jc w:val="center"/>
      </w:pPr>
      <w:r w:rsidRPr="00F476E6">
        <w:t>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365"/>
        <w:gridCol w:w="43"/>
        <w:gridCol w:w="2792"/>
        <w:gridCol w:w="146"/>
        <w:gridCol w:w="7"/>
        <w:gridCol w:w="31"/>
        <w:gridCol w:w="3181"/>
        <w:gridCol w:w="20"/>
        <w:gridCol w:w="60"/>
        <w:gridCol w:w="4252"/>
        <w:gridCol w:w="709"/>
        <w:gridCol w:w="1984"/>
      </w:tblGrid>
      <w:tr w:rsidR="00F476E6" w:rsidRPr="00F476E6" w:rsidTr="00CC00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N </w:t>
            </w:r>
            <w:proofErr w:type="gramStart"/>
            <w:r w:rsidRPr="00F476E6">
              <w:rPr>
                <w:rFonts w:ascii="Arial" w:hAnsi="Arial" w:cs="Arial"/>
              </w:rPr>
              <w:t>п</w:t>
            </w:r>
            <w:proofErr w:type="gramEnd"/>
            <w:r w:rsidRPr="00F476E6">
              <w:rPr>
                <w:rFonts w:ascii="Arial" w:hAnsi="Arial" w:cs="Arial"/>
              </w:rPr>
              <w:t>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Наименование субсидии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Цели предоставлении субсидии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Наименование результата</w:t>
            </w:r>
          </w:p>
        </w:tc>
      </w:tr>
      <w:tr w:rsidR="00F476E6" w:rsidRPr="00F476E6" w:rsidTr="00CC00DB">
        <w:trPr>
          <w:trHeight w:val="2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4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center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6</w:t>
            </w:r>
          </w:p>
        </w:tc>
      </w:tr>
      <w:tr w:rsidR="00F476E6" w:rsidRPr="00F476E6" w:rsidTr="00CC00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проведение ремонтных работ зданий и сооружений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Проведение работ в зданиях и сооружениях муниципальных бюджетных учреждений городского округа Люберцы, подведомственных Комитету в соответствии с перечнем объектов на проведение ремонтных работ и работ по благоустройству, утвержденным 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предварительной сметы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F476E6">
              <w:rPr>
                <w:rFonts w:ascii="Arial" w:hAnsi="Arial" w:cs="Arial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</w:t>
            </w:r>
            <w:r w:rsidRPr="00F476E6">
              <w:rPr>
                <w:rFonts w:ascii="Arial" w:hAnsi="Arial" w:cs="Arial"/>
              </w:rPr>
              <w:lastRenderedPageBreak/>
              <w:t>нным оборудованием и благоустройство территории)</w:t>
            </w:r>
          </w:p>
        </w:tc>
      </w:tr>
      <w:tr w:rsidR="00F476E6" w:rsidRPr="00F476E6" w:rsidTr="00CC00DB">
        <w:trPr>
          <w:trHeight w:val="11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 в муниципальных организациях, подведомственных Комитету в расчете на количество организаций.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создание условий для массового отдыха жителей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Проведение мероприятий по поддержанию необходимого уровня санитарно-экологического благополучия, благоустройства, безопасности функционального использования территории, предоставленной </w:t>
            </w:r>
            <w:proofErr w:type="gramStart"/>
            <w:r w:rsidRPr="00F476E6">
              <w:rPr>
                <w:rFonts w:ascii="Arial" w:hAnsi="Arial" w:cs="Arial"/>
              </w:rPr>
              <w:t>под</w:t>
            </w:r>
            <w:proofErr w:type="gramEnd"/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рекреационные, спортивно-оздоровительные, культурно-развлекательные цели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предварительной сметы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</w:t>
            </w:r>
            <w:r w:rsidRPr="00F476E6">
              <w:rPr>
                <w:rFonts w:ascii="Arial" w:hAnsi="Arial" w:cs="Arial"/>
              </w:rPr>
              <w:lastRenderedPageBreak/>
              <w:t>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Предложения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ind w:left="-35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6.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Соответствие нормативу обеспеченности парками  культуры и отдыха</w:t>
            </w:r>
          </w:p>
        </w:tc>
      </w:tr>
      <w:tr w:rsidR="00F476E6" w:rsidRPr="00F476E6" w:rsidTr="00CC00DB">
        <w:trPr>
          <w:trHeight w:val="8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на создание условий для массового отдыха жителей городского округа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установку и обслуживание охранной сигнализации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Установка датчиков и оборудования на объекте, 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F476E6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охранной сигнализации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установку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Установка приборов управления и шлейфов – коммуникационных кабельных сетей (или устройств беспроводной связи) их соединяющих, на которых установлены пожарные </w:t>
            </w:r>
            <w:proofErr w:type="spellStart"/>
            <w:r w:rsidRPr="00F476E6">
              <w:rPr>
                <w:rFonts w:ascii="Arial" w:hAnsi="Arial" w:cs="Arial"/>
              </w:rPr>
              <w:t>извещатели</w:t>
            </w:r>
            <w:proofErr w:type="spellEnd"/>
            <w:r w:rsidRPr="00F476E6">
              <w:rPr>
                <w:rFonts w:ascii="Arial" w:hAnsi="Arial" w:cs="Arial"/>
              </w:rPr>
              <w:t>, 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 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АПС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обеспечение, организацию и </w:t>
            </w:r>
            <w:r w:rsidRPr="00F476E6">
              <w:rPr>
                <w:rFonts w:ascii="Arial" w:hAnsi="Arial" w:cs="Arial"/>
              </w:rPr>
              <w:lastRenderedPageBreak/>
              <w:t>проведение культурно-развлекательных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</w:t>
            </w:r>
            <w:r w:rsidRPr="00F476E6">
              <w:rPr>
                <w:rFonts w:ascii="Arial" w:hAnsi="Arial" w:cs="Arial"/>
              </w:rPr>
              <w:lastRenderedPageBreak/>
              <w:t>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Организация и проведение культурно-массовых мероприятий, мероприятий, </w:t>
            </w:r>
            <w:r w:rsidRPr="00F476E6">
              <w:rPr>
                <w:rFonts w:ascii="Arial" w:hAnsi="Arial" w:cs="Arial"/>
              </w:rPr>
              <w:lastRenderedPageBreak/>
              <w:t>посвященных памятным, знаменательным и юбилейным датам в истории России, Московской области, городского округа Люберцы Московской области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1. Программа культурно-массовых мероприятий, мероприятий, посвященных памятным, знаменательным и юбилейным </w:t>
            </w:r>
            <w:r w:rsidRPr="00F476E6">
              <w:rPr>
                <w:rFonts w:ascii="Arial" w:hAnsi="Arial" w:cs="Arial"/>
              </w:rPr>
              <w:lastRenderedPageBreak/>
              <w:t xml:space="preserve">датам в истории России, Московской области, городского округа Люберцы Московской области. 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Смета расходов на проведение массовых мероприятий;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Пояснительная записка.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4.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праздничных и </w:t>
            </w:r>
            <w:r w:rsidRPr="00F476E6">
              <w:rPr>
                <w:rFonts w:ascii="Arial" w:hAnsi="Arial" w:cs="Arial"/>
              </w:rPr>
              <w:lastRenderedPageBreak/>
              <w:t>культурно-массовых мероприятий, увеличение численности участников культурно-досуговых мероприятий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проведение мероприятия с учетом количества проводимых мероприятий.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комплектование книжных фондов библиотек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Приобретение книжных фондов в соответствии с перечнем, утвержденным 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закупках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5. Иные документы (информацию), необходимые для осуществления </w:t>
            </w:r>
            <w:r w:rsidRPr="00F476E6">
              <w:rPr>
                <w:rFonts w:ascii="Arial" w:hAnsi="Arial" w:cs="Arial"/>
              </w:rPr>
              <w:lastRenderedPageBreak/>
              <w:t>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уровня обеспеченности новыми документами библиотек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проведение лесопатологического обследования лесных участков, разработку проектов освоения лесов лесных участков и внесение изменений в проекты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Проведение работ по выявлению очагов вредителей и болезней леса и участков насаждений с нарушенной устойчивостью, установление причин ослабления и усыхания насаждений, оценка их лесопатологического и санитарного состояния, надзор за появлением и распространением очагов вредителей и болезней леса, Разработка проектов (внесение изменений в действующие проекты) освоения лесов,  описывающих и регламентирующих особенности использования лесных природных ресурсов на определённом участке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предварительной сметы, проектов, предложений поставщиков (подрядчиков, исполнителей), не менее трех коммерческих предложений. 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Соответствие нормативу обеспеченности парками  культуры и отдыха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проведение лесопатологического обследования лесных участков, разработку проектов освоения лесов лесных участков и внесение изменений в проекты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Субсидия на установку (замену)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Проведение работ на территории, в зданиях и сооружениях учреждений городского округа Люберцы, подведомственных Комитету в соответствии с перечнем работ, утвержденным Председателем Комитета.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Вырубка, опиловка деревьев, выкорчевывание пней.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</w:tr>
      <w:tr w:rsidR="00F476E6" w:rsidRPr="00F476E6" w:rsidTr="00CC00DB">
        <w:trPr>
          <w:trHeight w:val="11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(замену) ограждений, благоустройство территорий, игровых участков, устройство веранд, теневых навесов, спортивных площадок в расчете на количество организаций, подведомственных Комитету</w:t>
            </w:r>
            <w:proofErr w:type="gramEnd"/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модернизацию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Постановление администрации городского округа Люберцы «Об утверждении муниципальной </w:t>
            </w:r>
            <w:r w:rsidRPr="00F476E6">
              <w:rPr>
                <w:rFonts w:ascii="Arial" w:hAnsi="Arial" w:cs="Arial"/>
              </w:rPr>
              <w:lastRenderedPageBreak/>
              <w:t>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Обновление противопожарных систем, различных средств и оборудования, предназначенных для предупреждения и тушения </w:t>
            </w:r>
            <w:r w:rsidRPr="00F476E6">
              <w:rPr>
                <w:rFonts w:ascii="Arial" w:hAnsi="Arial" w:cs="Arial"/>
              </w:rPr>
              <w:lastRenderedPageBreak/>
              <w:t>пожаров</w:t>
            </w:r>
            <w:proofErr w:type="gramStart"/>
            <w:r w:rsidRPr="00F476E6">
              <w:rPr>
                <w:rFonts w:ascii="Arial" w:hAnsi="Arial" w:cs="Arial"/>
              </w:rPr>
              <w:t>.</w:t>
            </w:r>
            <w:proofErr w:type="gramEnd"/>
            <w:r w:rsidRPr="00F476E6">
              <w:rPr>
                <w:rFonts w:ascii="Arial" w:hAnsi="Arial" w:cs="Arial"/>
              </w:rPr>
              <w:t xml:space="preserve"> </w:t>
            </w:r>
            <w:proofErr w:type="gramStart"/>
            <w:r w:rsidRPr="00F476E6">
              <w:rPr>
                <w:rFonts w:ascii="Arial" w:hAnsi="Arial" w:cs="Arial"/>
              </w:rPr>
              <w:t>п</w:t>
            </w:r>
            <w:proofErr w:type="gramEnd"/>
            <w:r w:rsidRPr="00F476E6">
              <w:rPr>
                <w:rFonts w:ascii="Arial" w:hAnsi="Arial" w:cs="Arial"/>
              </w:rPr>
              <w:t>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</w:t>
            </w:r>
            <w:r w:rsidRPr="00F476E6">
              <w:rPr>
                <w:rFonts w:ascii="Arial" w:hAnsi="Arial" w:cs="Arial"/>
              </w:rPr>
              <w:lastRenderedPageBreak/>
              <w:t>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модернизацию АПС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установку турникета с металлоискателем, ремонт тревожной кнопки в муниципальных учреждениях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Приобретение управляемого устройства, ограничивающего свободный проход людей (вход/выход), создающего физическую преграду перед входом/выходом на территорию объекта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Техническое обслуживание и ремонт и замена </w:t>
            </w:r>
            <w:proofErr w:type="gramStart"/>
            <w:r w:rsidRPr="00F476E6">
              <w:rPr>
                <w:rFonts w:ascii="Arial" w:hAnsi="Arial" w:cs="Arial"/>
              </w:rPr>
              <w:t>охранной</w:t>
            </w:r>
            <w:proofErr w:type="gramEnd"/>
            <w:r w:rsidRPr="00F476E6">
              <w:rPr>
                <w:rFonts w:ascii="Arial" w:hAnsi="Arial" w:cs="Arial"/>
              </w:rPr>
              <w:t xml:space="preserve"> КТС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</w:t>
            </w:r>
            <w:r w:rsidRPr="00F476E6">
              <w:rPr>
                <w:rFonts w:ascii="Arial" w:hAnsi="Arial" w:cs="Arial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установку турникета с металлоискателем, ремонт тревожной кнопки в муниципальных учреждениях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организацию отдыха детей 90% (частичная оплата или частичная компенсация стоимости путевок для детей работников муниципальных организаций)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783/39 </w:t>
            </w:r>
            <w:r w:rsidRPr="00F476E6">
              <w:rPr>
                <w:rFonts w:ascii="Arial" w:hAnsi="Arial" w:cs="Arial"/>
              </w:rPr>
              <w:lastRenderedPageBreak/>
              <w:t>«Об утверждении государственной программы Московской области «Социальная защита населения Московской области» на 2017-2024 годы» Постановление администрации муниципального образования городской округ</w:t>
            </w:r>
            <w:proofErr w:type="gramEnd"/>
            <w:r w:rsidRPr="00F476E6">
              <w:rPr>
                <w:rFonts w:ascii="Arial" w:hAnsi="Arial" w:cs="Arial"/>
              </w:rPr>
              <w:t xml:space="preserve"> Люберцы Московской области от 26.09.2019 № 3610-ПА «Об утверждении муниципальной программы «Социальная защита населения» (в редакции Постановления администрации муниципального образования  городской округ Люберцы Московской области от 12.05.2021 № 1465-ПА)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Частичная оплата стоимости путевок для детей работников муниципальных организаций.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Частичная компенсация стоимости путевок для детей работников муниципальных организаций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а) сведений о планируемых количестве приобретаемых путевок</w:t>
            </w:r>
            <w:proofErr w:type="gramEnd"/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стоимости путевки, подтвержденной заявлением. 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</w:t>
            </w:r>
            <w:r w:rsidRPr="00F476E6">
              <w:rPr>
                <w:rFonts w:ascii="Arial" w:hAnsi="Arial" w:cs="Arial"/>
              </w:rPr>
              <w:lastRenderedPageBreak/>
              <w:t xml:space="preserve">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Количество детей, охваченных летним оздоровительным отдыхом.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рассчитывается как 90% стоимости путевки (предельная величина определяется  Постановлением администрации городского округа Люберцы «Об организации отдыха, оздоровления и занятости детей и молодежи») на количество путевок  представленных для проведения оплаты или компенсации работниками муниципальных организаций.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приобретение мебели и материальных запасов. Приобретение, монтаж (установка) </w:t>
            </w:r>
            <w:r w:rsidRPr="00F476E6">
              <w:rPr>
                <w:rFonts w:ascii="Arial" w:hAnsi="Arial" w:cs="Arial"/>
              </w:rPr>
              <w:lastRenderedPageBreak/>
              <w:t>оборудования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«Культура» </w:t>
            </w:r>
            <w:r w:rsidRPr="00F476E6">
              <w:rPr>
                <w:rFonts w:ascii="Arial" w:hAnsi="Arial" w:cs="Arial"/>
              </w:rPr>
              <w:lastRenderedPageBreak/>
              <w:t>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Приобретение мебели, материальных запасов, оборудования.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</w:t>
            </w:r>
            <w:r w:rsidRPr="00F476E6">
              <w:rPr>
                <w:rFonts w:ascii="Arial" w:hAnsi="Arial" w:cs="Arial"/>
              </w:rPr>
              <w:lastRenderedPageBreak/>
              <w:t>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Создание комфортных условий в учреждениях, относящихся к сфере культуры увеличение </w:t>
            </w:r>
            <w:r w:rsidRPr="00F476E6">
              <w:rPr>
                <w:rFonts w:ascii="Arial" w:hAnsi="Arial" w:cs="Arial"/>
              </w:rPr>
              <w:lastRenderedPageBreak/>
              <w:t>числа посещений организаций культуры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мебели и материальных запасов, приобретение, монтаж (установка) оборудования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установку и обслуживание оборудования для видеонаблюдения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Приобретение  оборудования для видеонаблюдения, монтаж (установка) приобретенного оборудования для видеонаблюдения, приобретение и установка (монтаж) отдельных элементов оборудования для видеонаблюдения, утративших работоспособность и не подлежащих ремонту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 xml:space="preserve">чреждения неисполненной обязанности по уплате налогов, сборов, страховых взносов, пеней, штрафов, </w:t>
            </w:r>
            <w:r w:rsidRPr="00F476E6">
              <w:rPr>
                <w:rFonts w:ascii="Arial" w:hAnsi="Arial" w:cs="Arial"/>
              </w:rPr>
              <w:lastRenderedPageBreak/>
              <w:t>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установку и обслуживание оборудования для видеонаблюдения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организацию физической охраны береговой зоны </w:t>
            </w:r>
            <w:proofErr w:type="spellStart"/>
            <w:r w:rsidRPr="00F476E6">
              <w:rPr>
                <w:rFonts w:ascii="Arial" w:hAnsi="Arial" w:cs="Arial"/>
              </w:rPr>
              <w:t>Малаховского</w:t>
            </w:r>
            <w:proofErr w:type="spellEnd"/>
            <w:r w:rsidRPr="00F476E6">
              <w:rPr>
                <w:rFonts w:ascii="Arial" w:hAnsi="Arial" w:cs="Arial"/>
              </w:rPr>
              <w:t xml:space="preserve"> озера и прилегающей к ней лесопарковой территории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Организация комплекс мер, направленных на обеспечение безопасности функционирования объекта, сохранности его материального имущества, защиту жизни и здоровья его персонала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</w:t>
            </w:r>
            <w:r w:rsidRPr="00F476E6">
              <w:rPr>
                <w:rFonts w:ascii="Arial" w:hAnsi="Arial" w:cs="Arial"/>
              </w:rPr>
              <w:lastRenderedPageBreak/>
              <w:t xml:space="preserve">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организацию физической охраны береговой зоны </w:t>
            </w:r>
            <w:proofErr w:type="spellStart"/>
            <w:r w:rsidRPr="00F476E6">
              <w:rPr>
                <w:rFonts w:ascii="Arial" w:hAnsi="Arial" w:cs="Arial"/>
              </w:rPr>
              <w:t>Малаховского</w:t>
            </w:r>
            <w:proofErr w:type="spellEnd"/>
            <w:r w:rsidRPr="00F476E6">
              <w:rPr>
                <w:rFonts w:ascii="Arial" w:hAnsi="Arial" w:cs="Arial"/>
              </w:rPr>
              <w:t xml:space="preserve"> озера и прилегающей к ней лесопарковой территории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приобретение и установку </w:t>
            </w:r>
            <w:proofErr w:type="gramStart"/>
            <w:r w:rsidRPr="00F476E6">
              <w:rPr>
                <w:rFonts w:ascii="Arial" w:hAnsi="Arial" w:cs="Arial"/>
              </w:rPr>
              <w:t>блок-контейнеров</w:t>
            </w:r>
            <w:proofErr w:type="gramEnd"/>
            <w:r w:rsidRPr="00F476E6">
              <w:rPr>
                <w:rFonts w:ascii="Arial" w:hAnsi="Arial" w:cs="Arial"/>
              </w:rPr>
              <w:t xml:space="preserve"> для муниципальных учреждений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Приобретение, материальных запасов, оборудования.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5. Иные документы (информацию), </w:t>
            </w:r>
            <w:r w:rsidRPr="00F476E6">
              <w:rPr>
                <w:rFonts w:ascii="Arial" w:hAnsi="Arial" w:cs="Arial"/>
              </w:rPr>
              <w:lastRenderedPageBreak/>
              <w:t>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 приобретение и установку </w:t>
            </w:r>
            <w:proofErr w:type="gramStart"/>
            <w:r w:rsidRPr="00F476E6">
              <w:rPr>
                <w:rFonts w:ascii="Arial" w:hAnsi="Arial" w:cs="Arial"/>
              </w:rPr>
              <w:t>блок-контейнеров</w:t>
            </w:r>
            <w:proofErr w:type="gramEnd"/>
            <w:r w:rsidRPr="00F476E6">
              <w:rPr>
                <w:rFonts w:ascii="Arial" w:hAnsi="Arial" w:cs="Arial"/>
              </w:rPr>
              <w:t xml:space="preserve"> для муниципальных учреждений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F476E6">
              <w:rPr>
                <w:rFonts w:ascii="Arial" w:hAnsi="Arial" w:cs="Arial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F476E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Правительства Московской области от 15.10.2019 № 734/36 «Об утверждении государственной программы Московской области «Образование Подмосковья» на 2020-2025 годы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Количество организаций культуры, получивших современное оборудование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на 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 в расчете на количество организаций, </w:t>
            </w:r>
            <w:r w:rsidRPr="00F476E6">
              <w:rPr>
                <w:rFonts w:ascii="Arial" w:hAnsi="Arial" w:cs="Arial"/>
              </w:rPr>
              <w:lastRenderedPageBreak/>
              <w:t>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Правительства Московской области от 25.10.2016 № 787/39 «Об утверждении государственной программы Московской области «Культура Подмосковья» на 2017-2021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Приобретение, материальных запасов, оборудования.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оборудования, услуги по созданию спектаклей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Количество посещений детских и кукольных театров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поддержку творческой деятельности и техническое оснащение детских и кукольных театров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jc w:val="both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приобретение и установку туалетного модуля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Постановление администрации городского округа Люберцы «Об </w:t>
            </w:r>
            <w:r w:rsidRPr="00F476E6">
              <w:rPr>
                <w:rFonts w:ascii="Arial" w:hAnsi="Arial" w:cs="Arial"/>
              </w:rPr>
              <w:lastRenderedPageBreak/>
              <w:t>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Приобретение, материальных запасов, оборудования. </w:t>
            </w:r>
            <w:proofErr w:type="gramStart"/>
            <w:r w:rsidRPr="00F476E6">
              <w:rPr>
                <w:rFonts w:ascii="Arial" w:hAnsi="Arial" w:cs="Arial"/>
              </w:rPr>
              <w:t xml:space="preserve">Монтаж установка) приобретенного </w:t>
            </w:r>
            <w:r w:rsidRPr="00F476E6">
              <w:rPr>
                <w:rFonts w:ascii="Arial" w:hAnsi="Arial" w:cs="Arial"/>
              </w:rPr>
              <w:lastRenderedPageBreak/>
              <w:t>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б) сведения о наличии соответствующих </w:t>
            </w:r>
            <w:r w:rsidRPr="00F476E6">
              <w:rPr>
                <w:rFonts w:ascii="Arial" w:hAnsi="Arial" w:cs="Arial"/>
              </w:rPr>
              <w:lastRenderedPageBreak/>
              <w:t>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количества созданных и благоустроенны</w:t>
            </w:r>
            <w:r w:rsidRPr="00F476E6">
              <w:rPr>
                <w:rFonts w:ascii="Arial" w:hAnsi="Arial" w:cs="Arial"/>
              </w:rPr>
              <w:lastRenderedPageBreak/>
              <w:t>х 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приобретение и установку туалетного модуля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установку, ремонт и наладку систем вентиляции и </w:t>
            </w:r>
            <w:proofErr w:type="spellStart"/>
            <w:r w:rsidRPr="00F476E6">
              <w:rPr>
                <w:rFonts w:ascii="Arial" w:hAnsi="Arial" w:cs="Arial"/>
              </w:rPr>
              <w:t>дымоудаления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 оборудования для системы вентиляции и </w:t>
            </w:r>
            <w:proofErr w:type="spellStart"/>
            <w:r w:rsidRPr="00F476E6">
              <w:rPr>
                <w:rFonts w:ascii="Arial" w:hAnsi="Arial" w:cs="Arial"/>
              </w:rPr>
              <w:t>дымоудаления</w:t>
            </w:r>
            <w:proofErr w:type="spellEnd"/>
            <w:r w:rsidRPr="00F476E6">
              <w:rPr>
                <w:rFonts w:ascii="Arial" w:hAnsi="Arial" w:cs="Arial"/>
              </w:rPr>
              <w:t xml:space="preserve">, монтаж (установка) приобретенного оборудования для системы вентиляции и </w:t>
            </w:r>
            <w:proofErr w:type="spellStart"/>
            <w:r w:rsidRPr="00F476E6">
              <w:rPr>
                <w:rFonts w:ascii="Arial" w:hAnsi="Arial" w:cs="Arial"/>
              </w:rPr>
              <w:t>дымоудаления</w:t>
            </w:r>
            <w:proofErr w:type="spellEnd"/>
            <w:r w:rsidRPr="00F476E6">
              <w:rPr>
                <w:rFonts w:ascii="Arial" w:hAnsi="Arial" w:cs="Arial"/>
              </w:rPr>
              <w:t xml:space="preserve">, приобретение и установка (монтаж) отдельных </w:t>
            </w:r>
            <w:r w:rsidRPr="00F476E6">
              <w:rPr>
                <w:rFonts w:ascii="Arial" w:hAnsi="Arial" w:cs="Arial"/>
              </w:rPr>
              <w:lastRenderedPageBreak/>
              <w:t xml:space="preserve">элементов оборудования для системы вентиляции и </w:t>
            </w:r>
            <w:proofErr w:type="spellStart"/>
            <w:r w:rsidRPr="00F476E6">
              <w:rPr>
                <w:rFonts w:ascii="Arial" w:hAnsi="Arial" w:cs="Arial"/>
              </w:rPr>
              <w:t>дымоудаления</w:t>
            </w:r>
            <w:proofErr w:type="spellEnd"/>
            <w:r w:rsidRPr="00F476E6">
              <w:rPr>
                <w:rFonts w:ascii="Arial" w:hAnsi="Arial" w:cs="Arial"/>
              </w:rPr>
              <w:t>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поставщиков (подрядчиков, исполнителей), не </w:t>
            </w:r>
            <w:r w:rsidRPr="00F476E6">
              <w:rPr>
                <w:rFonts w:ascii="Arial" w:hAnsi="Arial" w:cs="Arial"/>
              </w:rPr>
              <w:lastRenderedPageBreak/>
              <w:t>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вентиляции и </w:t>
            </w:r>
            <w:proofErr w:type="spellStart"/>
            <w:r w:rsidRPr="00F476E6">
              <w:rPr>
                <w:rFonts w:ascii="Arial" w:hAnsi="Arial" w:cs="Arial"/>
              </w:rPr>
              <w:t>дымоудаления</w:t>
            </w:r>
            <w:proofErr w:type="spellEnd"/>
            <w:r w:rsidRPr="00F476E6">
              <w:rPr>
                <w:rFonts w:ascii="Arial" w:hAnsi="Arial" w:cs="Arial"/>
              </w:rPr>
              <w:t xml:space="preserve">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мероприятия по обеспечению пожарной безопасности и предотвращению угрозы возникновения пожара в зданиях муниципальных учреждений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 оборудования для системы автоматического газового пожаротушения, монтаж (установка) приобретенного оборудования для системы автоматического газового пожаротушения, приобретение и установка (монтаж) отдельных </w:t>
            </w:r>
            <w:r w:rsidRPr="00F476E6">
              <w:rPr>
                <w:rFonts w:ascii="Arial" w:hAnsi="Arial" w:cs="Arial"/>
              </w:rPr>
              <w:lastRenderedPageBreak/>
              <w:t>элементов оборудования для системы автоматического газового пожаротушения,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предложений поставщиков (подрядчиков, исполнителей), не </w:t>
            </w:r>
            <w:r w:rsidRPr="00F476E6">
              <w:rPr>
                <w:rFonts w:ascii="Arial" w:hAnsi="Arial" w:cs="Arial"/>
              </w:rPr>
              <w:lastRenderedPageBreak/>
              <w:t>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автоматического газового пожаротушения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прокладку линии электропередач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Прокладка линии электропередачи (ЛЭП), одного из компонентов электрической сети, установка система энергетического оборудования, предназначенной для передачи электроэнергии посредством электрического тока. </w:t>
            </w:r>
            <w:r w:rsidRPr="00F476E6">
              <w:rPr>
                <w:rFonts w:ascii="Arial" w:hAnsi="Arial" w:cs="Arial"/>
              </w:rPr>
              <w:lastRenderedPageBreak/>
              <w:t>Выполнение работ по содержанию, обслуживанию, эксплуатации и ремонту электроустановок наружного освещения территории парков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(суммы) субсидии в виде предварительной сметы или в виде предложений поставщиков </w:t>
            </w:r>
            <w:r w:rsidRPr="00F476E6">
              <w:rPr>
                <w:rFonts w:ascii="Arial" w:hAnsi="Arial" w:cs="Arial"/>
              </w:rPr>
              <w:lastRenderedPageBreak/>
              <w:t>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</w:t>
            </w:r>
            <w:proofErr w:type="gramStart"/>
            <w:r w:rsidRPr="00F476E6">
              <w:rPr>
                <w:rFonts w:ascii="Arial" w:hAnsi="Arial" w:cs="Arial"/>
              </w:rPr>
              <w:t>.</w:t>
            </w:r>
            <w:proofErr w:type="gramEnd"/>
            <w:r w:rsidRPr="00F476E6">
              <w:rPr>
                <w:rFonts w:ascii="Arial" w:hAnsi="Arial" w:cs="Arial"/>
              </w:rPr>
              <w:t xml:space="preserve"> </w:t>
            </w:r>
            <w:proofErr w:type="gramStart"/>
            <w:r w:rsidRPr="00F476E6">
              <w:rPr>
                <w:rFonts w:ascii="Arial" w:hAnsi="Arial" w:cs="Arial"/>
              </w:rPr>
              <w:t>н</w:t>
            </w:r>
            <w:proofErr w:type="gramEnd"/>
            <w:r w:rsidRPr="00F476E6">
              <w:rPr>
                <w:rFonts w:ascii="Arial" w:hAnsi="Arial" w:cs="Arial"/>
              </w:rPr>
              <w:t>а проведение работ по содержанию, обслуживанию, эксплуатации и ремонту электроустановок наружного освещения, коммерческих предложений на приобретаемое в ходе работ оборудования в муниципальных организациях, подведомственных Комитету в расчете на количество организаций.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реализацию проектов граждан, сформированных в рамках практик </w:t>
            </w:r>
            <w:proofErr w:type="gramStart"/>
            <w:r w:rsidRPr="00F476E6">
              <w:rPr>
                <w:rFonts w:ascii="Arial" w:hAnsi="Arial" w:cs="Arial"/>
              </w:rPr>
              <w:t>инициативного</w:t>
            </w:r>
            <w:proofErr w:type="gramEnd"/>
            <w:r w:rsidRPr="00F476E6">
              <w:rPr>
                <w:rFonts w:ascii="Arial" w:hAnsi="Arial" w:cs="Arial"/>
              </w:rPr>
              <w:t xml:space="preserve"> бюджетирования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Решение Совета депутатов муниципального образования городской округ Люберцы Московской области от 02.12.2020 № 395/56 «О бюджете </w:t>
            </w:r>
            <w:r w:rsidRPr="00F476E6">
              <w:rPr>
                <w:rFonts w:ascii="Arial" w:hAnsi="Arial" w:cs="Arial"/>
              </w:rPr>
              <w:lastRenderedPageBreak/>
              <w:t xml:space="preserve">муниципального образования городской округ Люберцы Московской области 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на 2021 год и на плановый период 2022 и 2023 годов»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Приобретение </w:t>
            </w:r>
            <w:proofErr w:type="spellStart"/>
            <w:r w:rsidRPr="00F476E6">
              <w:rPr>
                <w:rFonts w:ascii="Arial" w:hAnsi="Arial" w:cs="Arial"/>
              </w:rPr>
              <w:t>орг</w:t>
            </w:r>
            <w:proofErr w:type="gramStart"/>
            <w:r w:rsidRPr="00F476E6">
              <w:rPr>
                <w:rFonts w:ascii="Arial" w:hAnsi="Arial" w:cs="Arial"/>
              </w:rPr>
              <w:t>.т</w:t>
            </w:r>
            <w:proofErr w:type="gramEnd"/>
            <w:r w:rsidRPr="00F476E6">
              <w:rPr>
                <w:rFonts w:ascii="Arial" w:hAnsi="Arial" w:cs="Arial"/>
              </w:rPr>
              <w:t>ехники</w:t>
            </w:r>
            <w:proofErr w:type="spellEnd"/>
            <w:r w:rsidRPr="00F476E6">
              <w:rPr>
                <w:rFonts w:ascii="Arial" w:hAnsi="Arial" w:cs="Arial"/>
              </w:rPr>
              <w:t xml:space="preserve">, материальных запасов, оборудования, музыкальных инструментов.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</w:t>
            </w:r>
            <w:r w:rsidRPr="00F476E6">
              <w:rPr>
                <w:rFonts w:ascii="Arial" w:hAnsi="Arial" w:cs="Arial"/>
              </w:rPr>
              <w:lastRenderedPageBreak/>
              <w:t>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proofErr w:type="spellStart"/>
            <w:r w:rsidRPr="00F476E6">
              <w:rPr>
                <w:rFonts w:ascii="Arial" w:hAnsi="Arial" w:cs="Arial"/>
              </w:rPr>
              <w:t>орг</w:t>
            </w:r>
            <w:proofErr w:type="gramStart"/>
            <w:r w:rsidRPr="00F476E6">
              <w:rPr>
                <w:rFonts w:ascii="Arial" w:hAnsi="Arial" w:cs="Arial"/>
              </w:rPr>
              <w:t>.т</w:t>
            </w:r>
            <w:proofErr w:type="gramEnd"/>
            <w:r w:rsidRPr="00F476E6">
              <w:rPr>
                <w:rFonts w:ascii="Arial" w:hAnsi="Arial" w:cs="Arial"/>
              </w:rPr>
              <w:t>ехники</w:t>
            </w:r>
            <w:proofErr w:type="spellEnd"/>
            <w:r w:rsidRPr="00F476E6">
              <w:rPr>
                <w:rFonts w:ascii="Arial" w:hAnsi="Arial" w:cs="Arial"/>
              </w:rPr>
              <w:t>, материальных запасов, оборудования, музыкальных инструментов, монтажа (установки) приобретенного оборудования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адресное финансирование муниципальных учреждений дополнительного образования сферы культуры </w:t>
            </w:r>
            <w:r w:rsidRPr="00F476E6">
              <w:rPr>
                <w:rFonts w:ascii="Arial" w:hAnsi="Arial" w:cs="Arial"/>
              </w:rPr>
              <w:lastRenderedPageBreak/>
              <w:t>Московской области, направленное на поддержку одаренных детей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Приобретение, материальных запасов, оборудования, музыкальных инструментов, учебных материалов. </w:t>
            </w:r>
            <w:proofErr w:type="gramStart"/>
            <w:r w:rsidRPr="00F476E6">
              <w:rPr>
                <w:rFonts w:ascii="Arial" w:hAnsi="Arial" w:cs="Arial"/>
              </w:rPr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2. Расчет-обоснование размера </w:t>
            </w:r>
            <w:r w:rsidRPr="00F476E6">
              <w:rPr>
                <w:rFonts w:ascii="Arial" w:hAnsi="Arial" w:cs="Arial"/>
              </w:rPr>
              <w:lastRenderedPageBreak/>
              <w:t>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получателей адресной финансовой поддержки по итогам </w:t>
            </w:r>
            <w:proofErr w:type="spellStart"/>
            <w:r w:rsidRPr="00F476E6">
              <w:rPr>
                <w:rFonts w:ascii="Arial" w:hAnsi="Arial" w:cs="Arial"/>
              </w:rPr>
              <w:t>рейтингования</w:t>
            </w:r>
            <w:proofErr w:type="spellEnd"/>
            <w:r w:rsidRPr="00F476E6">
              <w:rPr>
                <w:rFonts w:ascii="Arial" w:hAnsi="Arial" w:cs="Arial"/>
              </w:rPr>
              <w:t xml:space="preserve"> обучающихся учреждений </w:t>
            </w:r>
            <w:r w:rsidRPr="00F476E6">
              <w:rPr>
                <w:rFonts w:ascii="Arial" w:hAnsi="Arial" w:cs="Arial"/>
              </w:rPr>
              <w:lastRenderedPageBreak/>
              <w:t>дополнительного образования сферы культуры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материальных запасов, оборудования, музыкальных инструментов, учебных материалов, монтаж (установку) приобретенного оборудования в расчете на количество организаций, подведомственных Комитету</w:t>
            </w:r>
            <w:proofErr w:type="gramEnd"/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24.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оказание услуг по проведению экспертизы финансово-экономической деятельности с </w:t>
            </w:r>
            <w:r w:rsidRPr="00F476E6">
              <w:rPr>
                <w:rFonts w:ascii="Arial" w:hAnsi="Arial" w:cs="Arial"/>
              </w:rPr>
              <w:lastRenderedPageBreak/>
              <w:t>дальнейшей разработкой плана повышения экономической эффективности парка и культуры и отдыха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«Культура» </w:t>
            </w:r>
            <w:r w:rsidRPr="00F476E6">
              <w:rPr>
                <w:rFonts w:ascii="Arial" w:hAnsi="Arial" w:cs="Arial"/>
              </w:rPr>
              <w:lastRenderedPageBreak/>
              <w:t>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Проведение экспертизы финансово-экономической деятельности с дальнейшей разработкой плана повышения экономической эффективности парка и </w:t>
            </w:r>
            <w:r w:rsidRPr="00F476E6">
              <w:rPr>
                <w:rFonts w:ascii="Arial" w:hAnsi="Arial" w:cs="Arial"/>
              </w:rPr>
              <w:lastRenderedPageBreak/>
              <w:t>культуры и отдыха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проведение экспертизы финансово-экономической деятельности с дальнейшей разработкой плана повышения экономической эффективности парка и культуры и отдыха в муниципальных организациях, подведомственных Комитету в расчете на количество организаций.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25.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приобретение и обслуживание техники для содержания </w:t>
            </w:r>
            <w:r w:rsidRPr="00F476E6">
              <w:rPr>
                <w:rFonts w:ascii="Arial" w:hAnsi="Arial" w:cs="Arial"/>
              </w:rPr>
              <w:lastRenderedPageBreak/>
              <w:t>территории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городского округа Люберцы «Об утверждении </w:t>
            </w:r>
            <w:r w:rsidRPr="00F476E6">
              <w:rPr>
                <w:rFonts w:ascii="Arial" w:hAnsi="Arial" w:cs="Arial"/>
              </w:rPr>
              <w:lastRenderedPageBreak/>
              <w:t>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Приобретение техники, материальных запасов, оборудования. Монтаж (установка), обслуживание приобретенного </w:t>
            </w:r>
            <w:r w:rsidRPr="00F476E6">
              <w:rPr>
                <w:rFonts w:ascii="Arial" w:hAnsi="Arial" w:cs="Arial"/>
              </w:rPr>
              <w:lastRenderedPageBreak/>
              <w:t>оборудования (техники)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б) сведения о наличии </w:t>
            </w:r>
            <w:r w:rsidRPr="00F476E6">
              <w:rPr>
                <w:rFonts w:ascii="Arial" w:hAnsi="Arial" w:cs="Arial"/>
              </w:rPr>
              <w:lastRenderedPageBreak/>
              <w:t>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созданных и благоустроенных парков культуры и отдыха на территории </w:t>
            </w:r>
            <w:r w:rsidRPr="00F476E6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техники, материальных запасов, оборудования,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26.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размещение общественных туалетов </w:t>
            </w:r>
            <w:r w:rsidRPr="00F476E6">
              <w:rPr>
                <w:rFonts w:ascii="Arial" w:hAnsi="Arial" w:cs="Arial"/>
              </w:rPr>
              <w:lastRenderedPageBreak/>
              <w:t>нестандартного типа на территориях общественного пользования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муниципального образования городской </w:t>
            </w:r>
            <w:r w:rsidRPr="00F476E6">
              <w:rPr>
                <w:rFonts w:ascii="Arial" w:hAnsi="Arial" w:cs="Arial"/>
              </w:rPr>
              <w:lastRenderedPageBreak/>
              <w:t>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Приобретение общественных туалетов нестандартного типа Монтаж (установка), </w:t>
            </w:r>
            <w:r w:rsidRPr="00F476E6">
              <w:rPr>
                <w:rFonts w:ascii="Arial" w:hAnsi="Arial" w:cs="Arial"/>
              </w:rPr>
              <w:lastRenderedPageBreak/>
              <w:t>обслуживание приобретаемых общественных туалетов нестандартного типа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созданных и благоустроенных парков культуры и </w:t>
            </w:r>
            <w:r w:rsidRPr="00F476E6">
              <w:rPr>
                <w:rFonts w:ascii="Arial" w:hAnsi="Arial" w:cs="Arial"/>
              </w:rPr>
              <w:lastRenderedPageBreak/>
              <w:t>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общественных туалетов нестандартного типа,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27.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создание сезонных ледяных катков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Постановление администрации муниципального </w:t>
            </w:r>
            <w:r w:rsidRPr="00F476E6">
              <w:rPr>
                <w:rFonts w:ascii="Arial" w:hAnsi="Arial" w:cs="Arial"/>
              </w:rPr>
              <w:lastRenderedPageBreak/>
              <w:t>образования городской 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Создание сезонных ледяных катков. Монтаж (установка), обслуживание </w:t>
            </w:r>
            <w:r w:rsidRPr="00F476E6">
              <w:rPr>
                <w:rFonts w:ascii="Arial" w:hAnsi="Arial" w:cs="Arial"/>
              </w:rPr>
              <w:lastRenderedPageBreak/>
              <w:t>приобретаемых сезонных ледяных катков, технологическое присоединение катков к электросетям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а) сведений о планируемых работах </w:t>
            </w:r>
            <w:r w:rsidRPr="00F476E6">
              <w:rPr>
                <w:rFonts w:ascii="Arial" w:hAnsi="Arial" w:cs="Arial"/>
              </w:rPr>
              <w:lastRenderedPageBreak/>
              <w:t>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созданных и благоустроенных </w:t>
            </w:r>
            <w:r w:rsidRPr="00F476E6">
              <w:rPr>
                <w:rFonts w:ascii="Arial" w:hAnsi="Arial" w:cs="Arial"/>
              </w:rPr>
              <w:lastRenderedPageBreak/>
              <w:t>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ледяных катков,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28.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Субсидия на проведение </w:t>
            </w:r>
            <w:r w:rsidRPr="00F476E6">
              <w:rPr>
                <w:rFonts w:ascii="Arial" w:hAnsi="Arial" w:cs="Arial"/>
              </w:rPr>
              <w:lastRenderedPageBreak/>
              <w:t>мероприятий по обследованию объекта, разработке и согласованию проектно-сметной документации, разработке архитектурно-планировочной концепции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Постановление администрации </w:t>
            </w:r>
            <w:r w:rsidRPr="00F476E6">
              <w:rPr>
                <w:rFonts w:ascii="Arial" w:hAnsi="Arial" w:cs="Arial"/>
              </w:rPr>
              <w:lastRenderedPageBreak/>
              <w:t>муниципального образования городской 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Проведение мероприятий по обследованию объекта, </w:t>
            </w:r>
            <w:r w:rsidRPr="00F476E6">
              <w:rPr>
                <w:rFonts w:ascii="Arial" w:hAnsi="Arial" w:cs="Arial"/>
              </w:rPr>
              <w:lastRenderedPageBreak/>
              <w:t>разработке и согласованию проектно-сметной документации, разработке архитектурно-планировочной концепции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а) сведений о планируемых работах на объекте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 xml:space="preserve">Увеличение количества созданных </w:t>
            </w:r>
            <w:r w:rsidRPr="00F476E6">
              <w:rPr>
                <w:rFonts w:ascii="Arial" w:hAnsi="Arial" w:cs="Arial"/>
              </w:rPr>
              <w:lastRenderedPageBreak/>
              <w:t>и благоустроенных парков культуры и отдыха на территории Московской области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проведение мероприятий по обследованию объекта, разработке и согласованию проектно-сметной документации, разработке архитектурно-планировочной концепции в муниципальных организациях, подведомственных Комитету в расчете на количество организаций.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29.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Приобретение книжных фондов в соответствии с согласованным Министерством культуры перечнем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закупках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Увеличение уровня обеспеченности новыми документами библиотек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lastRenderedPageBreak/>
              <w:t>30.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Субсидия на создание условий для беспрепятственного доступа к объектам и услугам инвалидов и других групп населения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Приобретение материальных запасов, оборудования. Монтаж установка приобретенного оборудования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1. Пояснительная записка с указанием: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а) сведений о планируемых закупках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б) сведения о наличии соответствующих правоустанавливающих документов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3. Справка налогового органа об отсутств</w:t>
            </w:r>
            <w:proofErr w:type="gramStart"/>
            <w:r w:rsidRPr="00F476E6">
              <w:rPr>
                <w:rFonts w:ascii="Arial" w:hAnsi="Arial" w:cs="Arial"/>
              </w:rPr>
              <w:t>ии у у</w:t>
            </w:r>
            <w:proofErr w:type="gramEnd"/>
            <w:r w:rsidRPr="00F476E6">
              <w:rPr>
                <w:rFonts w:ascii="Arial" w:hAnsi="Arial" w:cs="Arial"/>
              </w:rP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F476E6">
              <w:rPr>
                <w:rFonts w:ascii="Arial" w:hAnsi="Arial" w:cs="Arial"/>
              </w:rPr>
              <w:t>предоставленных</w:t>
            </w:r>
            <w:proofErr w:type="gramEnd"/>
            <w:r w:rsidRPr="00F476E6">
              <w:rPr>
                <w:rFonts w:ascii="Arial" w:hAnsi="Arial" w:cs="Arial"/>
              </w:rPr>
              <w:t xml:space="preserve"> в том числе в соответствии с иными правовыми актами.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Увеличение количества учреждений культуры и дополнительного образования в сфере культуры доступных для инвалидов и лиц с ОВЗ</w:t>
            </w:r>
          </w:p>
        </w:tc>
      </w:tr>
      <w:tr w:rsidR="00F476E6" w:rsidRPr="00F476E6" w:rsidTr="00CC00DB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30.1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Порядок расчета:</w:t>
            </w:r>
          </w:p>
          <w:p w:rsidR="00F476E6" w:rsidRPr="00F476E6" w:rsidRDefault="00F476E6" w:rsidP="00CC00DB">
            <w:pPr>
              <w:pStyle w:val="ConsPlusNormal"/>
              <w:rPr>
                <w:rFonts w:ascii="Arial" w:hAnsi="Arial" w:cs="Arial"/>
              </w:rPr>
            </w:pPr>
            <w:r w:rsidRPr="00F476E6">
              <w:rPr>
                <w:rFonts w:ascii="Arial" w:hAnsi="Arial" w:cs="Arial"/>
              </w:rPr>
              <w:t>Размер (сумма) субсидии определяется как стоимость расчета-обоснования (коммерческих предложений) для приобретения материальных запасов, оборудования,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</w:tbl>
    <w:p w:rsidR="00F476E6" w:rsidRPr="00F476E6" w:rsidRDefault="00F476E6" w:rsidP="00F476E6">
      <w:pPr>
        <w:pStyle w:val="ConsPlusNormal"/>
        <w:jc w:val="both"/>
        <w:rPr>
          <w:rFonts w:ascii="Arial" w:hAnsi="Arial" w:cs="Arial"/>
        </w:rPr>
      </w:pPr>
    </w:p>
    <w:p w:rsidR="007168BC" w:rsidRPr="00F476E6" w:rsidRDefault="007168BC" w:rsidP="00C06C8E">
      <w:pPr>
        <w:jc w:val="center"/>
        <w:rPr>
          <w:rFonts w:ascii="Arial" w:hAnsi="Arial" w:cs="Arial"/>
          <w:lang w:eastAsia="ru-RU"/>
        </w:rPr>
      </w:pPr>
    </w:p>
    <w:sectPr w:rsidR="007168BC" w:rsidRPr="00F476E6" w:rsidSect="00D65F8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multilevel"/>
    <w:tmpl w:val="27601258"/>
    <w:lvl w:ilvl="0">
      <w:start w:val="1"/>
      <w:numFmt w:val="decimal"/>
      <w:lvlText w:val="%1."/>
      <w:lvlJc w:val="left"/>
      <w:pPr>
        <w:ind w:left="2643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1">
    <w:nsid w:val="426E2AE2"/>
    <w:multiLevelType w:val="multilevel"/>
    <w:tmpl w:val="B1C68F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A"/>
    <w:rsid w:val="00076A05"/>
    <w:rsid w:val="000C2707"/>
    <w:rsid w:val="000D0D7C"/>
    <w:rsid w:val="000D7FC8"/>
    <w:rsid w:val="001255FB"/>
    <w:rsid w:val="00183B47"/>
    <w:rsid w:val="001A4390"/>
    <w:rsid w:val="002128DA"/>
    <w:rsid w:val="00212DCB"/>
    <w:rsid w:val="00221E4C"/>
    <w:rsid w:val="002A3C46"/>
    <w:rsid w:val="002E196B"/>
    <w:rsid w:val="002E6E00"/>
    <w:rsid w:val="002F6BC0"/>
    <w:rsid w:val="00324234"/>
    <w:rsid w:val="003564B9"/>
    <w:rsid w:val="0035736B"/>
    <w:rsid w:val="00370951"/>
    <w:rsid w:val="00473487"/>
    <w:rsid w:val="004B6586"/>
    <w:rsid w:val="004B6F28"/>
    <w:rsid w:val="004C725F"/>
    <w:rsid w:val="00523032"/>
    <w:rsid w:val="005A046A"/>
    <w:rsid w:val="005F7BF8"/>
    <w:rsid w:val="00605BC2"/>
    <w:rsid w:val="00624FFD"/>
    <w:rsid w:val="00664F7F"/>
    <w:rsid w:val="00676163"/>
    <w:rsid w:val="006941ED"/>
    <w:rsid w:val="006E65E9"/>
    <w:rsid w:val="006F3B20"/>
    <w:rsid w:val="006F639D"/>
    <w:rsid w:val="007168BC"/>
    <w:rsid w:val="00763C98"/>
    <w:rsid w:val="007C22BF"/>
    <w:rsid w:val="008023B3"/>
    <w:rsid w:val="00810F14"/>
    <w:rsid w:val="00830DAA"/>
    <w:rsid w:val="008B26FF"/>
    <w:rsid w:val="008E215C"/>
    <w:rsid w:val="009711A8"/>
    <w:rsid w:val="009809E0"/>
    <w:rsid w:val="00981135"/>
    <w:rsid w:val="00982E9A"/>
    <w:rsid w:val="009C2F8C"/>
    <w:rsid w:val="00A0098E"/>
    <w:rsid w:val="00A20DCB"/>
    <w:rsid w:val="00A23C7D"/>
    <w:rsid w:val="00A35052"/>
    <w:rsid w:val="00A500B6"/>
    <w:rsid w:val="00A8583D"/>
    <w:rsid w:val="00AC56CD"/>
    <w:rsid w:val="00AE66DC"/>
    <w:rsid w:val="00BC6096"/>
    <w:rsid w:val="00BE05EE"/>
    <w:rsid w:val="00C06C8E"/>
    <w:rsid w:val="00C31951"/>
    <w:rsid w:val="00C56948"/>
    <w:rsid w:val="00CB75BC"/>
    <w:rsid w:val="00CC2D20"/>
    <w:rsid w:val="00D21184"/>
    <w:rsid w:val="00DA4235"/>
    <w:rsid w:val="00DB7235"/>
    <w:rsid w:val="00DD0FDA"/>
    <w:rsid w:val="00E1617B"/>
    <w:rsid w:val="00E23893"/>
    <w:rsid w:val="00E4591D"/>
    <w:rsid w:val="00E7489A"/>
    <w:rsid w:val="00E833EB"/>
    <w:rsid w:val="00E9418F"/>
    <w:rsid w:val="00E968F7"/>
    <w:rsid w:val="00EC046B"/>
    <w:rsid w:val="00EE54B3"/>
    <w:rsid w:val="00EE7C9D"/>
    <w:rsid w:val="00F40828"/>
    <w:rsid w:val="00F42E04"/>
    <w:rsid w:val="00F476E6"/>
    <w:rsid w:val="00F91E72"/>
    <w:rsid w:val="00FA232A"/>
    <w:rsid w:val="00FB3CCF"/>
    <w:rsid w:val="00FC1771"/>
    <w:rsid w:val="00FC3215"/>
    <w:rsid w:val="00FC3422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F47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47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F47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47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16C8-1B95-4BA0-A263-EC96C551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8468</Words>
  <Characters>48271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2021-10-15T10:04:00Z</cp:lastPrinted>
  <dcterms:created xsi:type="dcterms:W3CDTF">2022-04-04T08:57:00Z</dcterms:created>
  <dcterms:modified xsi:type="dcterms:W3CDTF">2022-04-04T08:57:00Z</dcterms:modified>
</cp:coreProperties>
</file>