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F6" w:rsidRPr="006D71F6" w:rsidRDefault="006D71F6" w:rsidP="006D71F6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D71F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D71F6" w:rsidRPr="006D71F6" w:rsidRDefault="006D71F6" w:rsidP="006D71F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D71F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D71F6" w:rsidRPr="006D71F6" w:rsidRDefault="006D71F6" w:rsidP="006D71F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D71F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D71F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D71F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D71F6" w:rsidRPr="006D71F6" w:rsidRDefault="006D71F6" w:rsidP="006D71F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D71F6" w:rsidRPr="006D71F6" w:rsidRDefault="006D71F6" w:rsidP="006D71F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D71F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D71F6" w:rsidRPr="006D71F6" w:rsidRDefault="006D71F6" w:rsidP="006D71F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71F6" w:rsidRPr="006D71F6" w:rsidRDefault="006D71F6" w:rsidP="006D71F6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15</w:t>
      </w:r>
      <w:r w:rsidRPr="006D71F6">
        <w:rPr>
          <w:rFonts w:ascii="Arial" w:hAnsi="Arial" w:cs="Arial"/>
          <w:sz w:val="24"/>
          <w:szCs w:val="24"/>
        </w:rPr>
        <w:t>.0</w:t>
      </w:r>
      <w:r w:rsidRPr="006D71F6">
        <w:rPr>
          <w:rFonts w:ascii="Arial" w:hAnsi="Arial" w:cs="Arial"/>
          <w:sz w:val="24"/>
          <w:szCs w:val="24"/>
        </w:rPr>
        <w:t>4</w:t>
      </w:r>
      <w:r w:rsidRPr="006D71F6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№ </w:t>
      </w:r>
      <w:r w:rsidRPr="006D71F6">
        <w:rPr>
          <w:rFonts w:ascii="Arial" w:hAnsi="Arial" w:cs="Arial"/>
          <w:sz w:val="24"/>
          <w:szCs w:val="24"/>
        </w:rPr>
        <w:t>1457</w:t>
      </w:r>
      <w:r w:rsidRPr="006D71F6">
        <w:rPr>
          <w:rFonts w:ascii="Arial" w:hAnsi="Arial" w:cs="Arial"/>
          <w:sz w:val="24"/>
          <w:szCs w:val="24"/>
        </w:rPr>
        <w:t>-ПА</w:t>
      </w:r>
    </w:p>
    <w:p w:rsidR="002B154A" w:rsidRPr="006D71F6" w:rsidRDefault="006D71F6" w:rsidP="006D71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г. Люберцы</w:t>
      </w:r>
    </w:p>
    <w:p w:rsidR="00A223AC" w:rsidRPr="006D71F6" w:rsidRDefault="00A223AC" w:rsidP="006D71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154A" w:rsidRPr="006D71F6" w:rsidRDefault="002B154A" w:rsidP="006D71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71F6">
        <w:rPr>
          <w:rFonts w:ascii="Arial" w:hAnsi="Arial" w:cs="Arial"/>
          <w:b/>
          <w:sz w:val="24"/>
          <w:szCs w:val="24"/>
        </w:rPr>
        <w:t xml:space="preserve">Об утверждении Тарифов </w:t>
      </w:r>
      <w:r w:rsidRPr="006D71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платные услуги </w:t>
      </w:r>
    </w:p>
    <w:p w:rsidR="002B154A" w:rsidRPr="006D71F6" w:rsidRDefault="002B154A" w:rsidP="006D71F6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D71F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учреждения «Дирекция спортивных сооружений» городского округа Люберцы Московской области на 2022-2024 гг.</w:t>
      </w:r>
    </w:p>
    <w:p w:rsidR="002B154A" w:rsidRPr="006D71F6" w:rsidRDefault="002B154A" w:rsidP="002B154A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B154A" w:rsidRPr="006D71F6" w:rsidRDefault="002B154A" w:rsidP="002B1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D71F6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 w:rsidRPr="006D71F6">
        <w:rPr>
          <w:rFonts w:ascii="Arial" w:hAnsi="Arial" w:cs="Arial"/>
          <w:sz w:val="24"/>
          <w:szCs w:val="24"/>
        </w:rPr>
        <w:t xml:space="preserve"> округ Люберцы Московской области», Распоряжением Главы муниципального образования городской округ Люберцы Московской области от 07.04.2022 № 03-РГ «О наделении полномочиями Первого заместителя Главы администрации», постановляю:</w:t>
      </w:r>
    </w:p>
    <w:p w:rsidR="002B154A" w:rsidRPr="006D71F6" w:rsidRDefault="002B154A" w:rsidP="002B1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54A" w:rsidRPr="006D71F6" w:rsidRDefault="002B154A" w:rsidP="002B154A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Утвердить Тарифы на платные услуги муниципального учреждения «Дирекция спортивных сооружений» городского округа Люберцы Московской области на 2022-2024 гг. (прилагается).</w:t>
      </w:r>
    </w:p>
    <w:p w:rsidR="00A223AC" w:rsidRPr="006D71F6" w:rsidRDefault="00A223AC" w:rsidP="00A223A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D71F6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154A" w:rsidRPr="006D71F6" w:rsidRDefault="002B154A" w:rsidP="002B154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D71F6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момента издания и распространяется на правоотношения, возникшие с 01.01.2022.</w:t>
      </w:r>
    </w:p>
    <w:p w:rsidR="002B154A" w:rsidRPr="006D71F6" w:rsidRDefault="002B154A" w:rsidP="002B154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D71F6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6D71F6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D71F6">
        <w:rPr>
          <w:rFonts w:ascii="Arial" w:hAnsi="Arial" w:cs="Arial"/>
          <w:sz w:val="24"/>
          <w:szCs w:val="24"/>
          <w:lang w:eastAsia="ru-RU"/>
        </w:rPr>
        <w:t>Забабуркину</w:t>
      </w:r>
      <w:proofErr w:type="spellEnd"/>
      <w:r w:rsidRPr="006D71F6">
        <w:rPr>
          <w:rFonts w:ascii="Arial" w:hAnsi="Arial" w:cs="Arial"/>
          <w:sz w:val="24"/>
          <w:szCs w:val="24"/>
          <w:lang w:eastAsia="ru-RU"/>
        </w:rPr>
        <w:t xml:space="preserve"> Н. А.</w:t>
      </w:r>
    </w:p>
    <w:p w:rsidR="002B154A" w:rsidRPr="006D71F6" w:rsidRDefault="002B154A" w:rsidP="002B154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54A" w:rsidRPr="006D71F6" w:rsidRDefault="002B154A" w:rsidP="002B154A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54A" w:rsidRPr="006D71F6" w:rsidRDefault="002B154A" w:rsidP="002B1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Первый заместитель</w:t>
      </w:r>
    </w:p>
    <w:p w:rsidR="002B154A" w:rsidRPr="006D71F6" w:rsidRDefault="002B154A" w:rsidP="002B1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 xml:space="preserve">Главы администрации                  </w:t>
      </w:r>
      <w:r w:rsidR="00A223AC" w:rsidRPr="006D71F6">
        <w:rPr>
          <w:rFonts w:ascii="Arial" w:hAnsi="Arial" w:cs="Arial"/>
          <w:sz w:val="24"/>
          <w:szCs w:val="24"/>
        </w:rPr>
        <w:t xml:space="preserve">                              </w:t>
      </w:r>
      <w:r w:rsidRPr="006D71F6">
        <w:rPr>
          <w:rFonts w:ascii="Arial" w:hAnsi="Arial" w:cs="Arial"/>
          <w:sz w:val="24"/>
          <w:szCs w:val="24"/>
        </w:rPr>
        <w:t xml:space="preserve">                                 В. В. </w:t>
      </w:r>
      <w:proofErr w:type="spellStart"/>
      <w:r w:rsidRPr="006D71F6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2B154A" w:rsidRPr="006D71F6" w:rsidRDefault="00A223AC" w:rsidP="002B154A">
      <w:pPr>
        <w:pStyle w:val="a4"/>
        <w:tabs>
          <w:tab w:val="left" w:pos="0"/>
        </w:tabs>
        <w:spacing w:before="0"/>
        <w:ind w:firstLine="426"/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6D71F6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ind w:left="4395" w:firstLine="708"/>
        <w:contextualSpacing/>
        <w:rPr>
          <w:rFonts w:ascii="Arial" w:hAnsi="Arial" w:cs="Arial"/>
        </w:rPr>
      </w:pPr>
      <w:r w:rsidRPr="006D71F6">
        <w:rPr>
          <w:rFonts w:ascii="Arial" w:hAnsi="Arial" w:cs="Arial"/>
        </w:rPr>
        <w:t>УТВЕРЖДЕНЫ</w:t>
      </w:r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6D71F6">
        <w:rPr>
          <w:rFonts w:ascii="Arial" w:hAnsi="Arial" w:cs="Arial"/>
        </w:rPr>
        <w:t>Постановлением администрации</w:t>
      </w:r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6D71F6">
        <w:rPr>
          <w:rFonts w:ascii="Arial" w:hAnsi="Arial" w:cs="Arial"/>
        </w:rPr>
        <w:t>муниципального образования</w:t>
      </w:r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6D71F6">
        <w:rPr>
          <w:rFonts w:ascii="Arial" w:hAnsi="Arial" w:cs="Arial"/>
        </w:rPr>
        <w:t>городской округ Люберцы</w:t>
      </w:r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6D71F6">
        <w:rPr>
          <w:rFonts w:ascii="Arial" w:hAnsi="Arial" w:cs="Arial"/>
        </w:rPr>
        <w:t>Московской области</w:t>
      </w:r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ind w:left="4395" w:firstLine="708"/>
        <w:contextualSpacing/>
        <w:jc w:val="both"/>
        <w:rPr>
          <w:rFonts w:ascii="Arial" w:hAnsi="Arial" w:cs="Arial"/>
        </w:rPr>
      </w:pPr>
      <w:r w:rsidRPr="006D71F6">
        <w:rPr>
          <w:rFonts w:ascii="Arial" w:hAnsi="Arial" w:cs="Arial"/>
        </w:rPr>
        <w:t xml:space="preserve">от </w:t>
      </w:r>
      <w:r w:rsidR="006D71F6">
        <w:rPr>
          <w:rFonts w:ascii="Arial" w:hAnsi="Arial" w:cs="Arial"/>
        </w:rPr>
        <w:t>15.04.2022</w:t>
      </w:r>
      <w:r w:rsidRPr="006D71F6">
        <w:rPr>
          <w:rFonts w:ascii="Arial" w:hAnsi="Arial" w:cs="Arial"/>
        </w:rPr>
        <w:t xml:space="preserve"> № </w:t>
      </w:r>
      <w:r w:rsidR="006D71F6">
        <w:rPr>
          <w:rFonts w:ascii="Arial" w:hAnsi="Arial" w:cs="Arial"/>
        </w:rPr>
        <w:t>1457-ПА</w:t>
      </w:r>
      <w:bookmarkStart w:id="0" w:name="_GoBack"/>
      <w:bookmarkEnd w:id="0"/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  <w:b/>
        </w:rPr>
      </w:pPr>
    </w:p>
    <w:p w:rsidR="00A223AC" w:rsidRPr="006D71F6" w:rsidRDefault="00A223AC" w:rsidP="00A223AC">
      <w:pPr>
        <w:pStyle w:val="a6"/>
        <w:shd w:val="clear" w:color="auto" w:fill="FFFFFF"/>
        <w:spacing w:before="144" w:beforeAutospacing="0" w:after="288" w:afterAutospacing="0"/>
        <w:contextualSpacing/>
        <w:jc w:val="center"/>
        <w:rPr>
          <w:rFonts w:ascii="Arial" w:hAnsi="Arial" w:cs="Arial"/>
        </w:rPr>
      </w:pPr>
    </w:p>
    <w:p w:rsidR="00A223AC" w:rsidRPr="006D71F6" w:rsidRDefault="00A223AC" w:rsidP="00A223AC">
      <w:pPr>
        <w:pStyle w:val="a7"/>
        <w:rPr>
          <w:rFonts w:ascii="Arial" w:hAnsi="Arial" w:cs="Arial"/>
          <w:b/>
          <w:bCs/>
          <w:sz w:val="24"/>
        </w:rPr>
      </w:pPr>
      <w:r w:rsidRPr="006D71F6">
        <w:rPr>
          <w:rFonts w:ascii="Arial" w:hAnsi="Arial" w:cs="Arial"/>
          <w:b/>
          <w:bCs/>
          <w:sz w:val="24"/>
        </w:rPr>
        <w:t xml:space="preserve">Тарифы на платные услуги </w:t>
      </w:r>
    </w:p>
    <w:p w:rsidR="00A223AC" w:rsidRPr="006D71F6" w:rsidRDefault="00A223AC" w:rsidP="00A223AC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6D71F6">
        <w:rPr>
          <w:rFonts w:ascii="Arial" w:hAnsi="Arial" w:cs="Arial"/>
          <w:b/>
        </w:rPr>
        <w:t>муниципального учреждения «Дирекция спортивных сооружений» городского округа Люберцы Московской области</w:t>
      </w:r>
    </w:p>
    <w:p w:rsidR="00A223AC" w:rsidRPr="006D71F6" w:rsidRDefault="00A223AC" w:rsidP="00A223AC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705"/>
        <w:gridCol w:w="2163"/>
        <w:gridCol w:w="2038"/>
      </w:tblGrid>
      <w:tr w:rsidR="00A223AC" w:rsidRPr="006D71F6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6D71F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6D71F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 xml:space="preserve">Стоимость 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A223AC" w:rsidRPr="006D71F6" w:rsidTr="00D91FC7">
        <w:trPr>
          <w:trHeight w:val="305"/>
        </w:trPr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A223AC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 xml:space="preserve">Стадион «Торпедо» </w:t>
            </w:r>
          </w:p>
        </w:tc>
      </w:tr>
      <w:tr w:rsidR="00A223AC" w:rsidRPr="006D71F6" w:rsidTr="00D91FC7">
        <w:trPr>
          <w:trHeight w:val="305"/>
        </w:trPr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A223AC" w:rsidRPr="006D71F6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4410,00</w:t>
            </w:r>
          </w:p>
        </w:tc>
      </w:tr>
      <w:tr w:rsidR="00A223AC" w:rsidRPr="006D71F6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½ футбольного поля с естественным покрытием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1час/ ½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2205,00</w:t>
            </w:r>
          </w:p>
        </w:tc>
      </w:tr>
      <w:tr w:rsidR="00A223AC" w:rsidRPr="006D71F6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Футбольное поле с грунтовым покрытием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1925,00</w:t>
            </w:r>
          </w:p>
        </w:tc>
      </w:tr>
      <w:tr w:rsidR="00A223AC" w:rsidRPr="006D71F6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Тренажерный зал, силовой зал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Занятие разовое без инструктора, 2 часа с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1575,00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250,00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AC" w:rsidRPr="006D71F6" w:rsidTr="00D91FC7">
        <w:trPr>
          <w:trHeight w:val="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Зал общей физической подготовки, зал борьбы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2680,00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 и спорту</w:t>
            </w:r>
          </w:p>
        </w:tc>
      </w:tr>
      <w:tr w:rsidR="00A223AC" w:rsidRPr="006D71F6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Занятия в спортивно-оздоровительной группе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A223AC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Стадион «Электрон»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A223AC" w:rsidRPr="006D71F6" w:rsidTr="00D91FC7"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Тренажерный зал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человека, без инструктора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Разовое </w:t>
            </w: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занятие, 1 час, без инструктора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месяц/8 занятий, абонемент на 1 человека, с инструктором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Разовое занятие, 1 час, с инструктором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1600,00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2D4" w:rsidRPr="006D71F6" w:rsidRDefault="002F12D4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250,00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2000,00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300,00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Спортивный (игровой) зал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Гимнастический зал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2200,00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Хоккейная коробка (30*60), покрытие - искусственная трава (команда)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час/коробка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 (команда):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¼ поля (15*25)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2500,00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1300,00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 и спорту для детей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«Футбол», «Карате-до»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2F12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«Фигурное катание»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2F12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2200,00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«Художественная гимнастика», «Спортивная хореография», «Детский фитнес», «Шахматы»,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5B20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«Бокс»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5B20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1 месяц/ 10 занятий, </w:t>
            </w: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2000,00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«Боевое самбо»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5B20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10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«Волейбол»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5B20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1700,00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6D71F6">
              <w:rPr>
                <w:rFonts w:ascii="Arial" w:hAnsi="Arial" w:cs="Arial"/>
                <w:sz w:val="24"/>
                <w:szCs w:val="24"/>
              </w:rPr>
              <w:t>Тхекван</w:t>
            </w:r>
            <w:proofErr w:type="spellEnd"/>
            <w:r w:rsidRPr="006D71F6">
              <w:rPr>
                <w:rFonts w:ascii="Arial" w:hAnsi="Arial" w:cs="Arial"/>
                <w:sz w:val="24"/>
                <w:szCs w:val="24"/>
              </w:rPr>
              <w:t>-до»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10 занятий, абонемент на 1 человека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«Шахматы для малышей»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B16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D71F6">
              <w:rPr>
                <w:rFonts w:ascii="Arial" w:hAnsi="Arial" w:cs="Arial"/>
                <w:sz w:val="24"/>
                <w:szCs w:val="24"/>
              </w:rPr>
              <w:t xml:space="preserve">Разовое занятие в секциях «Фигурное катание», «Боевое самбо», «Футбол», «Художественная гимнастика», «Спортивная хореография», «Волейбол», «Бокс», «Шахматы», «Шахматы для малышей», «Карате-до», «Детский фитнес» </w:t>
            </w:r>
            <w:proofErr w:type="gram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 и спорту для взрослых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«Бокс»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10 занятий, абонемент на 1 человека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2500,00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«Йога»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B16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</w:t>
            </w:r>
            <w:r w:rsidR="00B168A5" w:rsidRPr="006D7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71F6">
              <w:rPr>
                <w:rFonts w:ascii="Arial" w:hAnsi="Arial" w:cs="Arial"/>
                <w:sz w:val="24"/>
                <w:szCs w:val="24"/>
              </w:rPr>
              <w:t>8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2100,00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«Шейпинг», «</w:t>
            </w:r>
            <w:r w:rsidRPr="006D71F6">
              <w:rPr>
                <w:rFonts w:ascii="Arial" w:hAnsi="Arial" w:cs="Arial"/>
                <w:sz w:val="24"/>
                <w:szCs w:val="24"/>
                <w:lang w:val="en-US"/>
              </w:rPr>
              <w:t>Total stretch</w:t>
            </w:r>
            <w:r w:rsidRPr="006D71F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B16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10 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2300,00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«Боевое самбо»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B168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1 месяц/ 10 </w:t>
            </w: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занятий, абонемент на 1 человека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3000,00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Разовое занятие в секциях «Боевое самбо», «Шейпинг», «</w:t>
            </w:r>
            <w:r w:rsidRPr="006D71F6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  <w:r w:rsidRPr="006D7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71F6">
              <w:rPr>
                <w:rFonts w:ascii="Arial" w:hAnsi="Arial" w:cs="Arial"/>
                <w:sz w:val="24"/>
                <w:szCs w:val="24"/>
                <w:lang w:val="en-US"/>
              </w:rPr>
              <w:t>stretch</w:t>
            </w:r>
            <w:r w:rsidRPr="006D71F6">
              <w:rPr>
                <w:rFonts w:ascii="Arial" w:hAnsi="Arial" w:cs="Arial"/>
                <w:sz w:val="24"/>
                <w:szCs w:val="24"/>
              </w:rPr>
              <w:t>», «Йога», «Бокс»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A223AC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Стадион «Урожай»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Зал № 1 (17*8), Зал № 2 (17*8) (команда)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2300,00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Спортивная площадка (30*50), покрытие – искусственная трава (команда)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час/площадка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1600,00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 (команда):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¼ поля (15*25)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68A5" w:rsidRPr="006D71F6" w:rsidRDefault="00B168A5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2700,00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1350,00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675,00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Проведение занятий по физической культуре и спорту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«Фигурное катание»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месяц/ 8 занятий, абонемент на 1 человека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2200,00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A223AC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Стадион «Труд»</w:t>
            </w: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физкультурно-оздоровительных и спортивных сооружений учреждения населению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Спортивный (игровой) зал (команда)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2300,00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Гимнастический зал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Хоккейная коробка (30*60), покрытие - искусственная трава (команда)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1 час/коробка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покрытием: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¼ поля (15*25)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2600,00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1300,00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650,00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3AC" w:rsidRPr="006D71F6" w:rsidTr="00D91FC7">
        <w:tc>
          <w:tcPr>
            <w:tcW w:w="9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A223AC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1F6">
              <w:rPr>
                <w:rFonts w:ascii="Arial" w:hAnsi="Arial" w:cs="Arial"/>
                <w:b/>
                <w:sz w:val="24"/>
                <w:szCs w:val="24"/>
              </w:rPr>
              <w:t>Стадион «</w:t>
            </w:r>
            <w:proofErr w:type="spellStart"/>
            <w:r w:rsidRPr="006D71F6">
              <w:rPr>
                <w:rFonts w:ascii="Arial" w:hAnsi="Arial" w:cs="Arial"/>
                <w:b/>
                <w:sz w:val="24"/>
                <w:szCs w:val="24"/>
              </w:rPr>
              <w:t>Балятино</w:t>
            </w:r>
            <w:proofErr w:type="spellEnd"/>
            <w:r w:rsidRPr="006D71F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A223AC" w:rsidRPr="006D71F6" w:rsidTr="00D91FC7"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Футбольное поле с естественным покрытием: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½ поля (30*50) </w:t>
            </w:r>
          </w:p>
          <w:p w:rsidR="00A223AC" w:rsidRPr="006D71F6" w:rsidRDefault="00A223AC" w:rsidP="00D91FC7">
            <w:pPr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 xml:space="preserve">¼ поля (15*25)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час/поле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час/½поля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 час/¼ поля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2500,00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1300,00</w:t>
            </w:r>
          </w:p>
          <w:p w:rsidR="00A223AC" w:rsidRPr="006D71F6" w:rsidRDefault="00A223AC" w:rsidP="00D91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71F6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</w:tr>
    </w:tbl>
    <w:p w:rsidR="00A223AC" w:rsidRPr="006D71F6" w:rsidRDefault="00A223AC" w:rsidP="00A223AC">
      <w:pPr>
        <w:rPr>
          <w:rFonts w:ascii="Arial" w:hAnsi="Arial" w:cs="Arial"/>
          <w:sz w:val="24"/>
          <w:szCs w:val="24"/>
        </w:rPr>
      </w:pPr>
    </w:p>
    <w:p w:rsidR="00A223AC" w:rsidRPr="006D71F6" w:rsidRDefault="00A223AC" w:rsidP="00A223AC">
      <w:p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Учреждение предусматривает льготу 50 % на оказание платных услуг населению при предоставлении подтверждающих документов:</w:t>
      </w:r>
    </w:p>
    <w:p w:rsidR="00A223AC" w:rsidRPr="006D71F6" w:rsidRDefault="00A223AC" w:rsidP="00A223AC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Детям до 18 лет из неполных семей (мать-одиночка) и многодетных семей (трое и более детей);</w:t>
      </w:r>
    </w:p>
    <w:p w:rsidR="00A223AC" w:rsidRPr="006D71F6" w:rsidRDefault="00A223AC" w:rsidP="00A223AC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Детям-сиротам до 18 лет;</w:t>
      </w:r>
    </w:p>
    <w:p w:rsidR="00A223AC" w:rsidRPr="006D71F6" w:rsidRDefault="00A223AC" w:rsidP="00A223AC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Детям до 18 лет, оставшимся без попечения родителей;</w:t>
      </w:r>
    </w:p>
    <w:p w:rsidR="00A223AC" w:rsidRPr="006D71F6" w:rsidRDefault="00A223AC" w:rsidP="00A223AC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Детям-инвалидам;</w:t>
      </w:r>
    </w:p>
    <w:p w:rsidR="00A223AC" w:rsidRPr="006D71F6" w:rsidRDefault="00A223AC" w:rsidP="00A223AC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Инвалидам;</w:t>
      </w:r>
    </w:p>
    <w:p w:rsidR="00A223AC" w:rsidRPr="006D71F6" w:rsidRDefault="00A223AC" w:rsidP="00A223AC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 xml:space="preserve">Двум или более из одной семьи, </w:t>
      </w:r>
      <w:proofErr w:type="gramStart"/>
      <w:r w:rsidRPr="006D71F6">
        <w:rPr>
          <w:rFonts w:ascii="Arial" w:hAnsi="Arial" w:cs="Arial"/>
          <w:sz w:val="24"/>
          <w:szCs w:val="24"/>
        </w:rPr>
        <w:t>занимающихся</w:t>
      </w:r>
      <w:proofErr w:type="gramEnd"/>
      <w:r w:rsidRPr="006D71F6">
        <w:rPr>
          <w:rFonts w:ascii="Arial" w:hAnsi="Arial" w:cs="Arial"/>
          <w:sz w:val="24"/>
          <w:szCs w:val="24"/>
        </w:rPr>
        <w:t xml:space="preserve"> в одной физкультурно-спортивной организации;</w:t>
      </w:r>
    </w:p>
    <w:p w:rsidR="00A223AC" w:rsidRPr="006D71F6" w:rsidRDefault="00A223AC" w:rsidP="00A223AC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71F6">
        <w:rPr>
          <w:rFonts w:ascii="Arial" w:hAnsi="Arial" w:cs="Arial"/>
          <w:sz w:val="24"/>
          <w:szCs w:val="24"/>
        </w:rPr>
        <w:t>Студентам, обучающимся по очной форме обучения в высших и средних учебных заведениях.</w:t>
      </w:r>
    </w:p>
    <w:p w:rsidR="002B154A" w:rsidRPr="006D71F6" w:rsidRDefault="002B154A" w:rsidP="002B154A">
      <w:pPr>
        <w:pStyle w:val="a4"/>
        <w:tabs>
          <w:tab w:val="left" w:pos="0"/>
        </w:tabs>
        <w:spacing w:before="0"/>
        <w:ind w:firstLine="426"/>
        <w:jc w:val="center"/>
        <w:rPr>
          <w:rFonts w:ascii="Arial" w:hAnsi="Arial" w:cs="Arial"/>
          <w:b/>
          <w:spacing w:val="-6"/>
          <w:sz w:val="24"/>
          <w:szCs w:val="24"/>
        </w:rPr>
      </w:pPr>
    </w:p>
    <w:sectPr w:rsidR="002B154A" w:rsidRPr="006D71F6" w:rsidSect="006D71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0155"/>
    <w:multiLevelType w:val="hybridMultilevel"/>
    <w:tmpl w:val="F68C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6273C"/>
    <w:multiLevelType w:val="multilevel"/>
    <w:tmpl w:val="0584F9B6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7FC339C6"/>
    <w:multiLevelType w:val="hybridMultilevel"/>
    <w:tmpl w:val="9E9406F4"/>
    <w:lvl w:ilvl="0" w:tplc="C5A027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4A"/>
    <w:rsid w:val="0004420E"/>
    <w:rsid w:val="00125091"/>
    <w:rsid w:val="002B154A"/>
    <w:rsid w:val="002F12D4"/>
    <w:rsid w:val="005B20D3"/>
    <w:rsid w:val="006D71F6"/>
    <w:rsid w:val="00A223AC"/>
    <w:rsid w:val="00B168A5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4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4A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2B154A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B154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Normal (Web)"/>
    <w:basedOn w:val="a"/>
    <w:uiPriority w:val="99"/>
    <w:rsid w:val="00A22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223A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A223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4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4A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2B154A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B154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Normal (Web)"/>
    <w:basedOn w:val="a"/>
    <w:uiPriority w:val="99"/>
    <w:rsid w:val="00A22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A223AC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A223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2022-05-13T13:21:00Z</dcterms:created>
  <dcterms:modified xsi:type="dcterms:W3CDTF">2022-05-13T13:21:00Z</dcterms:modified>
</cp:coreProperties>
</file>