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5" w:type="dxa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9"/>
        <w:gridCol w:w="1558"/>
        <w:gridCol w:w="1417"/>
        <w:gridCol w:w="1417"/>
        <w:gridCol w:w="1417"/>
        <w:gridCol w:w="1559"/>
        <w:gridCol w:w="1168"/>
      </w:tblGrid>
      <w:tr w:rsidR="007B01C3" w:rsidTr="007B01C3">
        <w:trPr>
          <w:trHeight w:val="20"/>
        </w:trPr>
        <w:tc>
          <w:tcPr>
            <w:tcW w:w="10491" w:type="dxa"/>
            <w:gridSpan w:val="7"/>
            <w:shd w:val="clear" w:color="auto" w:fill="FFFFFF"/>
            <w:noWrap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</w:t>
            </w: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Утверждена </w:t>
            </w: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Постановлением администрации</w:t>
            </w: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городского округа Люберцы </w:t>
            </w: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от 16.06.2020  № 1692-ПА</w:t>
            </w: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04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spacing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</w:t>
            </w:r>
          </w:p>
          <w:p w:rsidR="007B01C3" w:rsidRDefault="007B01C3">
            <w:pPr>
              <w:spacing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»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>Паспорт муниципальной программы «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</w:tr>
      <w:tr w:rsidR="007B01C3" w:rsidTr="007B01C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</w:tr>
      <w:tr w:rsidR="007B01C3" w:rsidTr="007B01C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7B01C3" w:rsidTr="007B01C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Власов В.И. - Заместитель Главы администрации городского округа Люберцы Московской области</w:t>
            </w:r>
          </w:p>
        </w:tc>
      </w:tr>
      <w:tr w:rsidR="007B01C3" w:rsidTr="007B01C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 городского округа Люберцы Московской области</w:t>
            </w:r>
          </w:p>
        </w:tc>
      </w:tr>
      <w:tr w:rsidR="007B01C3" w:rsidTr="007B01C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2020-2024 </w:t>
            </w:r>
          </w:p>
        </w:tc>
      </w:tr>
      <w:tr w:rsidR="007B01C3" w:rsidTr="007B01C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1.Чистая вода</w:t>
            </w:r>
          </w:p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2.Системы водоотведения</w:t>
            </w:r>
          </w:p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3.Создание условий для обеспечения качественными коммунальными услугами</w:t>
            </w:r>
          </w:p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4.Энергосбережение и повышение энергетической эффективности</w:t>
            </w:r>
          </w:p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8. Обеспечивающая подпрограмма</w:t>
            </w:r>
          </w:p>
        </w:tc>
      </w:tr>
      <w:tr w:rsidR="007B01C3" w:rsidTr="007B01C3"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B01C3" w:rsidTr="007B01C3">
        <w:trPr>
          <w:trHeight w:val="20"/>
        </w:trPr>
        <w:tc>
          <w:tcPr>
            <w:tcW w:w="10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7B01C3" w:rsidTr="007B01C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</w:t>
            </w:r>
          </w:p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317 592,05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25 580,90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250 794,75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B01C3" w:rsidTr="007B01C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107 760,03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9 158,97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84 230,26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14 370,80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B01C3" w:rsidTr="007B01C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296 731,97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60 990,03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199 397,14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36 344,80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B01C3" w:rsidTr="007B01C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54 670,50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18 233,00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18 437,50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B01C3" w:rsidTr="007B01C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776 754,55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113 729,90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552 655,15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110 369,50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B01C3" w:rsidTr="007B01C3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. Увеличение доли населения, обеспеченного доброкачественной питьевой водой из централизованных источников водоснабжения, до 2024г. – 99%</w:t>
            </w:r>
          </w:p>
          <w:p w:rsidR="007B01C3" w:rsidRDefault="007B01C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 Количество созданных и восстановленных ВЗУ, ВНС и станций водоподготовки, 8 ед. до 2021г.</w:t>
            </w:r>
          </w:p>
          <w:p w:rsidR="007B01C3" w:rsidRDefault="007B01C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 Количество построенных, реконструированных, отремонтированных коллекторов (участков), канализационных насосных станций, единиц- 4 ед. до 2022г.</w:t>
            </w:r>
          </w:p>
          <w:p w:rsidR="007B01C3" w:rsidRDefault="007B01C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 Доля актуальных схем теплоснабжения, водоснабжения и водоотведения, программ комплексного развития систем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коммунальной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инфраструктуры100%</w:t>
            </w:r>
          </w:p>
          <w:p w:rsidR="007B01C3" w:rsidRDefault="007B01C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 Количество созданных и восстановленных объектов коммунальной инфраструктуры (котельные, ЦТП, сети), 5ед.</w:t>
            </w:r>
          </w:p>
          <w:p w:rsidR="007B01C3" w:rsidRDefault="007B01C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 Доля зданий, строений, сооружений органов местного самоуправления и муниципальных учреждений, оснащенных приборами учета потребляемых энергетических ресурсов 100% с 2021 года.</w:t>
            </w:r>
          </w:p>
          <w:p w:rsidR="007B01C3" w:rsidRDefault="007B01C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 Доля зданий, строений, сооружений муниципальной собственности, соответствующих нормальному уровню энергетической эффективности и выше (А, B, C, D), 50%до 2024г.</w:t>
            </w:r>
          </w:p>
          <w:p w:rsidR="007B01C3" w:rsidRDefault="007B01C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8. Бережливый учет - оснащенность МКД общедомовыми приборами учета- 100%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>
              <w:rPr>
                <w:rFonts w:ascii="Arial" w:hAnsi="Arial" w:cs="Arial"/>
                <w:sz w:val="24"/>
                <w:szCs w:val="24"/>
              </w:rPr>
              <w:t xml:space="preserve"> 2021 года.</w:t>
            </w:r>
          </w:p>
          <w:p w:rsidR="007B01C3" w:rsidRDefault="007B01C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 Доля МКД с присвоенными классами энергоэффективности-37,3% до 2024г.</w:t>
            </w:r>
          </w:p>
          <w:p w:rsidR="007B01C3" w:rsidRDefault="007B01C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 Количество технологических нарушений в системе водоотведения городского округа Люберцы – 1 ед. к концу 2024 года.</w:t>
            </w:r>
          </w:p>
          <w:p w:rsidR="007B01C3" w:rsidRDefault="007B01C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11.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– до 1 500 ед. до 2024 г. </w:t>
            </w:r>
          </w:p>
          <w:p w:rsidR="007B01C3" w:rsidRDefault="007B01C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 Обеспечение 2-й категории надежности электроснабжения в образовательных учреждениях – до 100 % в 2020 году.</w:t>
            </w:r>
          </w:p>
        </w:tc>
      </w:tr>
    </w:tbl>
    <w:p w:rsidR="007B01C3" w:rsidRDefault="007B01C3" w:rsidP="007B01C3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7B01C3" w:rsidRDefault="007B01C3" w:rsidP="007B01C3">
      <w:pPr>
        <w:pStyle w:val="af4"/>
        <w:numPr>
          <w:ilvl w:val="0"/>
          <w:numId w:val="2"/>
        </w:numPr>
        <w:spacing w:before="120" w:after="120" w:line="240" w:lineRule="auto"/>
        <w:ind w:left="0" w:firstLine="99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Общая характеристика сферы реализации муниципальной программы,</w:t>
      </w:r>
      <w:r>
        <w:rPr>
          <w:rFonts w:ascii="Arial" w:eastAsia="Times New Roman" w:hAnsi="Arial" w:cs="Arial"/>
          <w:b/>
          <w:sz w:val="24"/>
          <w:szCs w:val="24"/>
        </w:rPr>
        <w:br/>
        <w:t xml:space="preserve"> в том числе формулировка основных проблем в указанной сфере </w:t>
      </w:r>
      <w:r>
        <w:rPr>
          <w:rFonts w:ascii="Arial" w:eastAsia="Times New Roman" w:hAnsi="Arial" w:cs="Arial"/>
          <w:b/>
          <w:sz w:val="24"/>
          <w:szCs w:val="24"/>
        </w:rPr>
        <w:br/>
        <w:t>и прогноз ее развития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состоянию на 01.09.2019г. на территории городского округа Люберцы находится 2102 многоквартирных жилых домов, 82 котельная, 283,5 км тепловых сетей в двухтрубном исчислении, 30 водозаборных узлов, 41 насосных станций, 405,0 км сетей водоснабжения, 380,5 км сетей канализации.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настоящее время в жилищно-коммунальной сфере городского округа Люберцы существует ряд проблем: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воды;</w:t>
      </w:r>
      <w:proofErr w:type="gramEnd"/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необходимость обеспечения жителей городского округа равными возможностям осуществления ими своих прав путём предоставления им сервисов цифровой инфраструктуры.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целях создания благоприятных и безопасных условий проживания жителей городского округа проводится ряд мероприятий: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</w:t>
      </w:r>
      <w:proofErr w:type="gramStart"/>
      <w:r>
        <w:rPr>
          <w:rFonts w:ascii="Arial" w:eastAsia="Times New Roman" w:hAnsi="Arial" w:cs="Arial"/>
          <w:sz w:val="24"/>
          <w:szCs w:val="24"/>
        </w:rPr>
        <w:t>планов реализации региональной программы капитального имущества многоквартирных домов Московской области</w:t>
      </w:r>
      <w:proofErr w:type="gramEnd"/>
      <w:r>
        <w:rPr>
          <w:rFonts w:ascii="Arial" w:eastAsia="Times New Roman" w:hAnsi="Arial" w:cs="Arial"/>
          <w:sz w:val="24"/>
          <w:szCs w:val="24"/>
        </w:rPr>
        <w:t>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формируется план по текущему ремонту подъездов  с </w:t>
      </w:r>
      <w:proofErr w:type="spellStart"/>
      <w:r>
        <w:rPr>
          <w:rFonts w:ascii="Arial" w:eastAsia="Times New Roman" w:hAnsi="Arial" w:cs="Arial"/>
          <w:sz w:val="24"/>
          <w:szCs w:val="24"/>
        </w:rPr>
        <w:t>софинансированием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 из местного бюджета и бюджета Московской области;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осуществляется мониторинг и </w:t>
      </w:r>
      <w:proofErr w:type="gramStart"/>
      <w:r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состоянием взаиморасчетов между поставщиками коммунальных услуг и </w:t>
      </w:r>
      <w:proofErr w:type="spellStart"/>
      <w:r>
        <w:rPr>
          <w:rFonts w:ascii="Arial" w:eastAsia="Times New Roman" w:hAnsi="Arial" w:cs="Arial"/>
          <w:sz w:val="24"/>
          <w:szCs w:val="24"/>
        </w:rPr>
        <w:t>ресурсоснабжающими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организациями;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разрабатываются и утверждаются схемы теплоснабжения, водоснабжения и водоотведения городского округа Люберцы;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  сетей теплоснабжения, водоснабжения и водоотведения;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 целью повышения качества воды проводится реконструкция и ремонт объектов водоснабжения;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производится содержание системы водоотведения;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проводится мониторинг финансовой устойчивости предприятий жилищно-коммунального комплекса;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разрабатываются мероприятия 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  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 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коммунальной 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 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надежности систем теплоснабжения, водоснабжения  и водоотведения;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жилищно-коммунальной сфере;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обеспечение комфортных условий проживания в многоквартирных домах.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В </w:t>
      </w:r>
      <w:r>
        <w:rPr>
          <w:rFonts w:ascii="Arial" w:eastAsia="Times New Roman" w:hAnsi="Arial" w:cs="Arial"/>
          <w:sz w:val="24"/>
          <w:szCs w:val="24"/>
        </w:rPr>
        <w:t>ведении муниципального образования городской округ Люберцы Московской области находятся 139 муниципальных учреждений.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По состоянию </w:t>
      </w:r>
      <w:proofErr w:type="gramStart"/>
      <w:r>
        <w:rPr>
          <w:rFonts w:ascii="Arial" w:eastAsia="Times New Roman" w:hAnsi="Arial" w:cs="Arial"/>
          <w:sz w:val="24"/>
          <w:szCs w:val="24"/>
        </w:rPr>
        <w:t>на конец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2019 года муниципальные учреждения городского округа Люберцы оснащены приборами учета энергетических ресурсов не в полном объеме.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настоящее</w:t>
      </w:r>
      <w:r>
        <w:rPr>
          <w:rFonts w:ascii="Arial" w:eastAsia="Times New Roman" w:hAnsi="Arial" w:cs="Arial"/>
          <w:bCs/>
          <w:sz w:val="24"/>
          <w:szCs w:val="24"/>
        </w:rPr>
        <w:t xml:space="preserve"> время в бюджетной сфере округа существует ряд проблем: 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</w:t>
      </w:r>
      <w:r>
        <w:rPr>
          <w:rFonts w:ascii="Arial" w:eastAsia="Times New Roman" w:hAnsi="Arial" w:cs="Arial"/>
          <w:sz w:val="24"/>
          <w:szCs w:val="24"/>
        </w:rPr>
        <w:lastRenderedPageBreak/>
        <w:t>отсутствие плана мероприятий по энергосбережению и повышению энергетической эффективности;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низкая доля </w:t>
      </w:r>
      <w:proofErr w:type="spellStart"/>
      <w:r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отсутствие пропаганды энергосбережения и условий, его стимулирующих. 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выявления потенциала энергосбережения;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определения основных энергосберегающих мероприятий;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определения объектов бюджетной сферы, где необходимо первоочередное проведение энергосберегающих мероприятий;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установления нормативных показателей энергопотребления (</w:t>
      </w:r>
      <w:proofErr w:type="spellStart"/>
      <w:r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энергопотребления);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ряд </w:t>
      </w:r>
      <w:proofErr w:type="spellStart"/>
      <w:r>
        <w:rPr>
          <w:rFonts w:ascii="Arial" w:eastAsia="Times New Roman" w:hAnsi="Arial" w:cs="Arial"/>
          <w:sz w:val="24"/>
          <w:szCs w:val="24"/>
        </w:rPr>
        <w:t>бюдженых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учреждений не обеспечены 2-й категорией надежности.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На основе результатов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энергоаудита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Основным риском при реализации Программы является возникновение необходимости выполнения дополнительных работ, при которых возможны дополнительные расходы, в том числе по причине подорожания</w:t>
      </w:r>
      <w:r>
        <w:rPr>
          <w:rFonts w:ascii="Arial" w:hAnsi="Arial" w:cs="Arial"/>
          <w:sz w:val="24"/>
          <w:szCs w:val="24"/>
        </w:rPr>
        <w:t xml:space="preserve"> стоимости материалов.</w:t>
      </w:r>
    </w:p>
    <w:p w:rsidR="007B01C3" w:rsidRDefault="007B01C3" w:rsidP="007B01C3">
      <w:pPr>
        <w:pStyle w:val="af4"/>
        <w:numPr>
          <w:ilvl w:val="0"/>
          <w:numId w:val="2"/>
        </w:numPr>
        <w:spacing w:before="120" w:after="120" w:line="240" w:lineRule="auto"/>
        <w:ind w:left="0" w:firstLine="99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Описание цели муниципальной программы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Цель муниципальной программы «Развитие инженерной инфраструктуры и 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энергоэффективности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>» 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Люберцы.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Достижение поставленной цели позволит достичь: 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обеспечения надежности функционирования систем коммунальной инфраструктуры, в 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обеспечения безаварийного прохождения осенне-зимнего периода;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 из централизованных источников водоснабжения;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бюджетной сфере;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жилищном фонде;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системах коммунальной инфраструктуры;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систем наружного освещения;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на территории городского округа;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создания условий для безаварийного функционирования системы водоотведения  городского округа Люберцы;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повышения стандартов управления многоквартирными домами на территории городского округа Люберцы.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Достижение поставленной цели позволит: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обеспечить надежность функционирования систем коммунальной инфраструктуры, в 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обеспечить безаварийное прохождение осенне-зимнего периода;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увеличения доли населения, обеспеченного доброкачественной  из централизованных источников водоснабжения;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создать условия для безаварийного функционирования системы водоотведения городского округа Люберцы;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повысить стандарты управления многоквартирными домами на территории городского округа Люберцы.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повышения стандартов управления многоквартирными домами на территории городского округа Люберцы;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обеспечить надежность электроснабжения бюджетных учреждений.</w:t>
      </w:r>
    </w:p>
    <w:p w:rsidR="007B01C3" w:rsidRDefault="007B01C3" w:rsidP="007B01C3">
      <w:pPr>
        <w:pStyle w:val="af4"/>
        <w:numPr>
          <w:ilvl w:val="0"/>
          <w:numId w:val="2"/>
        </w:numPr>
        <w:spacing w:before="120" w:after="120" w:line="240" w:lineRule="auto"/>
        <w:ind w:left="0" w:firstLine="99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Прогноз развития соответствующей сферы с учетом реализации муниципальной программы, включая возможные варианты решения проблемы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муниципальной </w:t>
      </w:r>
      <w:r>
        <w:rPr>
          <w:rFonts w:ascii="Arial" w:eastAsia="Times New Roman" w:hAnsi="Arial" w:cs="Arial"/>
          <w:bCs/>
          <w:sz w:val="24"/>
          <w:szCs w:val="24"/>
        </w:rPr>
        <w:t>программы</w:t>
      </w:r>
      <w:r>
        <w:rPr>
          <w:rFonts w:ascii="Arial" w:hAnsi="Arial" w:cs="Arial"/>
          <w:sz w:val="24"/>
          <w:szCs w:val="24"/>
        </w:rPr>
        <w:t xml:space="preserve"> направлена: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На </w:t>
      </w:r>
      <w:r>
        <w:rPr>
          <w:rFonts w:ascii="Arial" w:eastAsia="Times New Roman" w:hAnsi="Arial" w:cs="Arial"/>
          <w:bCs/>
          <w:sz w:val="24"/>
          <w:szCs w:val="24"/>
        </w:rPr>
        <w:t>обеспечение</w:t>
      </w:r>
      <w:r>
        <w:rPr>
          <w:rFonts w:ascii="Arial" w:hAnsi="Arial" w:cs="Arial"/>
          <w:sz w:val="24"/>
          <w:szCs w:val="24"/>
        </w:rPr>
        <w:t xml:space="preserve">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надежности систем теплоснабжения, водоснабжения и водоотведения;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жилищно-коммунальной сфере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На </w:t>
      </w:r>
      <w:r>
        <w:rPr>
          <w:rFonts w:ascii="Arial" w:eastAsia="Times New Roman" w:hAnsi="Arial" w:cs="Arial"/>
          <w:bCs/>
          <w:sz w:val="24"/>
          <w:szCs w:val="24"/>
        </w:rPr>
        <w:t>выполнение</w:t>
      </w:r>
      <w:r>
        <w:rPr>
          <w:rFonts w:ascii="Arial" w:hAnsi="Arial" w:cs="Arial"/>
          <w:sz w:val="24"/>
          <w:szCs w:val="24"/>
        </w:rPr>
        <w:t xml:space="preserve"> Федерального закона от 23.11.2009 № 261-ФЗ «Об энергосбережении и 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установку приборов учета потребления энергоресурсов;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на повышение энергетической эффективности объектов ЖКХ и бюджетной сферы.</w:t>
      </w:r>
    </w:p>
    <w:p w:rsidR="007B01C3" w:rsidRDefault="007B01C3" w:rsidP="007B01C3">
      <w:pPr>
        <w:pStyle w:val="af4"/>
        <w:numPr>
          <w:ilvl w:val="0"/>
          <w:numId w:val="2"/>
        </w:numPr>
        <w:spacing w:before="120" w:after="120" w:line="240" w:lineRule="auto"/>
        <w:ind w:left="0" w:firstLine="99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Перечень подпрограмм и краткое их описание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«Чистая вода» направлена на обеспечение надежности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«Системы водоотведения» направлена на создание условий для безаварийного функционирования системы водоотведения городского округа Люберцы;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«Создание условий для обеспечения качественными коммунальными услугами» направлена на обеспечение надежности  функционирования систем коммунальной инфраструктуры, снижения дефицита мощности котельных,  безаварийные условия  прохождение осенне-зимнего периода.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Подпрограмма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«Энергосбережение и повышение энергетической эффективности» предусматривает реализацию организационных   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  и бюджетной сферы, а также обеспечение надежности электроснабжения бюджетных учреждений. 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«Обеспечивающая подпрограмма» направлена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</w:r>
    </w:p>
    <w:p w:rsidR="007B01C3" w:rsidRDefault="007B01C3" w:rsidP="007B01C3">
      <w:pPr>
        <w:pStyle w:val="af4"/>
        <w:numPr>
          <w:ilvl w:val="0"/>
          <w:numId w:val="2"/>
        </w:numPr>
        <w:spacing w:before="120" w:after="120" w:line="240" w:lineRule="auto"/>
        <w:ind w:left="0" w:firstLine="99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Основные мероприятия Программы  представляют собой совокупность мероприятий, входящих в состав подпрограмм. Подпрограммы и включенные в них основные мероприятия представляют в совокупности комплекс взаимосвязанных мер, направленных на решение  наиболее важных текущих и перспективных целей в сфере жилищно-коммунального хозяйства  энергетической эффективности на территории городского округа Люберцы. 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Подпрограммой «Чистая вода» предусматривается реализация мероприятий по строительству, реконструкции (модернизации), капитальному  ремонту, приобретению, монтажу и ввод в эксплуатацию объектов водоснабжения.</w:t>
      </w:r>
    </w:p>
    <w:p w:rsidR="007B01C3" w:rsidRDefault="007B01C3" w:rsidP="007B01C3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Подпрограммой «Системы водоотведения» предусматривается реализация мероприятий по строительству (реконструкции), капитальному ремонту канализационных коллекторов (участков) и канализационных насосных станций.</w:t>
      </w:r>
    </w:p>
    <w:p w:rsidR="007B01C3" w:rsidRDefault="007B01C3" w:rsidP="007B01C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Подпрограммой «Создание условий для обеспечения качественными коммунальными услугами» предусматривается реализация с мероприятий по актуализации (разработки) схем теплоснабжения, водоснабжения и водоотведения, а также на разработку программы комплексного развития систем коммунальной инфраструктуры, а также обеспечение надежности электроснабжения бюджетных учреждений. </w:t>
      </w:r>
    </w:p>
    <w:p w:rsidR="007B01C3" w:rsidRDefault="007B01C3" w:rsidP="007B01C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Подпрограммой «Энергосбережение и повышение энергетической эффективности» предусматривается реализация мероприятий направленных на  повышение энергетической эффективности муниципальных учреждений и жилищного фонда городского округа Люберцы.</w:t>
      </w:r>
    </w:p>
    <w:p w:rsidR="007B01C3" w:rsidRDefault="007B01C3" w:rsidP="007B01C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Выполнение основных  мероприятий позволит увеличить:</w:t>
      </w:r>
    </w:p>
    <w:p w:rsidR="007B01C3" w:rsidRDefault="007B01C3" w:rsidP="007B01C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увеличение доли населения, обеспеченного доброкачественной питьевой водой из централизованных источников водоснабжения, до 2024г. – 99%</w:t>
      </w:r>
    </w:p>
    <w:p w:rsidR="007B01C3" w:rsidRDefault="007B01C3" w:rsidP="007B01C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созданных и восстановленных ВЗУ, ВНС и станций водоподготовки, 8 ед. до 2022г.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построенных, реконструированных, отремонтированных коллекторов (участков), канализационных насосных станций до 4 ед. к концу 2022 года;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созданных и восстановленных объектов коммунальной инфраструктуры (котельные, ЦТП, сети</w:t>
      </w:r>
      <w:proofErr w:type="gramStart"/>
      <w:r>
        <w:rPr>
          <w:rFonts w:ascii="Arial" w:eastAsia="Times New Roman" w:hAnsi="Arial" w:cs="Arial"/>
          <w:sz w:val="24"/>
          <w:szCs w:val="24"/>
        </w:rPr>
        <w:t>)д</w:t>
      </w:r>
      <w:proofErr w:type="gramEnd"/>
      <w:r>
        <w:rPr>
          <w:rFonts w:ascii="Arial" w:eastAsia="Times New Roman" w:hAnsi="Arial" w:cs="Arial"/>
          <w:sz w:val="24"/>
          <w:szCs w:val="24"/>
        </w:rPr>
        <w:t>о 5 ед. к концу 2022 году;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долю МКД, с присвоенными классами </w:t>
      </w:r>
      <w:proofErr w:type="spellStart"/>
      <w:r>
        <w:rPr>
          <w:rFonts w:ascii="Arial" w:eastAsia="Times New Roman" w:hAnsi="Arial" w:cs="Arial"/>
          <w:sz w:val="24"/>
          <w:szCs w:val="24"/>
        </w:rPr>
        <w:t>энергоэффективности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37,3% до 2024года;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долю зданий, строений, сооружений муниципальной собственности, соответствующих нормальному уровню энергетической эффективности и выше (А, B, C, D) к концу 2024 года – до 50 %;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100 % с 2021 года;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количество образовательных учреждений, подключенных по  2-й категории надежности электроснабжения; 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бережливый учёт - оснащенность МКД общедомовыми приборами учёта 100% с 2021 года.</w:t>
      </w:r>
    </w:p>
    <w:p w:rsidR="007B01C3" w:rsidRDefault="007B01C3" w:rsidP="007B01C3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- до 1500 ед. к 2024 году.</w:t>
      </w:r>
    </w:p>
    <w:p w:rsidR="007B01C3" w:rsidRDefault="007B01C3" w:rsidP="007B01C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А также, </w:t>
      </w:r>
      <w:r>
        <w:rPr>
          <w:rFonts w:ascii="Arial" w:hAnsi="Arial" w:cs="Arial"/>
          <w:sz w:val="24"/>
          <w:szCs w:val="24"/>
        </w:rPr>
        <w:t>добиться</w:t>
      </w:r>
      <w:r>
        <w:rPr>
          <w:rFonts w:ascii="Arial" w:eastAsia="Times New Roman" w:hAnsi="Arial" w:cs="Arial"/>
          <w:sz w:val="24"/>
          <w:szCs w:val="24"/>
        </w:rPr>
        <w:t xml:space="preserve"> снижения  технологических нарушений в системе водоотведения и проводить разработку или актуализацию схем теплоснабжения, водоснабжения и водоотведения, программы комплексного развития инженерной инфраструктуры.</w:t>
      </w:r>
    </w:p>
    <w:p w:rsidR="007B01C3" w:rsidRDefault="007B01C3" w:rsidP="007B01C3">
      <w:pPr>
        <w:pStyle w:val="af4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Порядок взаимодействия </w:t>
      </w:r>
      <w:r>
        <w:rPr>
          <w:rFonts w:ascii="Arial" w:hAnsi="Arial" w:cs="Arial"/>
          <w:b/>
          <w:sz w:val="24"/>
          <w:szCs w:val="24"/>
        </w:rPr>
        <w:t xml:space="preserve">ответственного за выполнения мероприятия </w:t>
      </w:r>
      <w:r>
        <w:rPr>
          <w:rFonts w:ascii="Arial" w:hAnsi="Arial" w:cs="Arial"/>
          <w:b/>
          <w:sz w:val="24"/>
          <w:szCs w:val="24"/>
        </w:rPr>
        <w:br/>
        <w:t>с заказчиком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программы</w:t>
      </w:r>
    </w:p>
    <w:p w:rsidR="007B01C3" w:rsidRDefault="007B01C3" w:rsidP="007B01C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 </w:t>
      </w:r>
      <w:r>
        <w:rPr>
          <w:rFonts w:ascii="Arial" w:eastAsia="Times New Roman" w:hAnsi="Arial" w:cs="Arial"/>
          <w:color w:val="000000"/>
          <w:sz w:val="24"/>
          <w:szCs w:val="24"/>
        </w:rPr>
        <w:t>(далее – Порядок)</w:t>
      </w:r>
      <w:r>
        <w:rPr>
          <w:rFonts w:ascii="Arial" w:hAnsi="Arial" w:cs="Arial"/>
          <w:sz w:val="24"/>
          <w:szCs w:val="24"/>
        </w:rPr>
        <w:t>.</w:t>
      </w:r>
    </w:p>
    <w:p w:rsidR="007B01C3" w:rsidRDefault="007B01C3" w:rsidP="007B01C3">
      <w:pPr>
        <w:pStyle w:val="af4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>
        <w:rPr>
          <w:rFonts w:ascii="Arial" w:hAnsi="Arial" w:cs="Arial"/>
          <w:b/>
          <w:color w:val="000000"/>
          <w:sz w:val="24"/>
          <w:szCs w:val="24"/>
        </w:rPr>
        <w:t>расчета</w:t>
      </w:r>
      <w:r>
        <w:rPr>
          <w:rFonts w:ascii="Arial" w:hAnsi="Arial" w:cs="Arial"/>
          <w:b/>
          <w:sz w:val="24"/>
          <w:szCs w:val="24"/>
        </w:rPr>
        <w:t xml:space="preserve"> значений показателей реализации программы</w:t>
      </w:r>
      <w:proofErr w:type="gramEnd"/>
      <w:r>
        <w:rPr>
          <w:rFonts w:ascii="Arial" w:hAnsi="Arial" w:cs="Arial"/>
          <w:b/>
          <w:sz w:val="24"/>
          <w:szCs w:val="24"/>
        </w:rPr>
        <w:t>.</w:t>
      </w:r>
    </w:p>
    <w:p w:rsidR="007B01C3" w:rsidRDefault="007B01C3" w:rsidP="007B01C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Методика расчета показателей муниципальной программы «Развитие инженерной инфраструктуры и </w:t>
      </w:r>
      <w:proofErr w:type="spellStart"/>
      <w:r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>
        <w:rPr>
          <w:rFonts w:ascii="Arial" w:hAnsi="Arial" w:cs="Arial"/>
          <w:sz w:val="24"/>
          <w:szCs w:val="24"/>
        </w:rPr>
        <w:t>» представлена в Приложении № 7 к настоящей программе.</w:t>
      </w:r>
    </w:p>
    <w:p w:rsidR="007B01C3" w:rsidRDefault="007B01C3" w:rsidP="007B01C3">
      <w:pPr>
        <w:pStyle w:val="af4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Состав, форма и сроки представления отчетности о ходе реализации мероприятия </w:t>
      </w:r>
      <w:proofErr w:type="gramStart"/>
      <w:r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за выполнение мероприятия заказчику программы (подпрограммы)</w:t>
      </w:r>
    </w:p>
    <w:p w:rsidR="007B01C3" w:rsidRDefault="007B01C3" w:rsidP="007B01C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 целью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7B01C3" w:rsidRDefault="007B01C3" w:rsidP="007B01C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Ежеквартально до 15 числа месяца, следующего за отчетным кварталом:</w:t>
      </w:r>
    </w:p>
    <w:p w:rsidR="007B01C3" w:rsidRDefault="007B01C3" w:rsidP="007B01C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а)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 оперативный отчет о реализации мероприятий, по форме согласно приложению № 6 к Порядку; </w:t>
      </w:r>
    </w:p>
    <w:p w:rsidR="007B01C3" w:rsidRDefault="007B01C3" w:rsidP="007B01C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б)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7B01C3" w:rsidRDefault="007B01C3" w:rsidP="007B01C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 намеченной цели муниципальной программы;</w:t>
      </w:r>
    </w:p>
    <w:p w:rsidR="007B01C3" w:rsidRDefault="007B01C3" w:rsidP="007B01C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финансирования.</w:t>
      </w:r>
    </w:p>
    <w:p w:rsidR="007B01C3" w:rsidRDefault="007B01C3" w:rsidP="007B01C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2)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Ежегодно в срок до 1 марта года, следующего за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отчетным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7B01C3" w:rsidRDefault="007B01C3" w:rsidP="007B01C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а)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годовой отчет о реализации муниципальной программы, по форме согласно приложению № 7 к Порядку; </w:t>
      </w:r>
    </w:p>
    <w:p w:rsidR="007B01C3" w:rsidRDefault="007B01C3" w:rsidP="007B01C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б)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7B01C3" w:rsidRDefault="007B01C3" w:rsidP="007B01C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 намеченной цели муниципальной программы;</w:t>
      </w:r>
    </w:p>
    <w:p w:rsidR="007B01C3" w:rsidRDefault="007B01C3" w:rsidP="007B01C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финансирования.</w:t>
      </w:r>
    </w:p>
    <w:p w:rsidR="007B01C3" w:rsidRDefault="007B01C3" w:rsidP="007B01C3">
      <w:pPr>
        <w:spacing w:after="0" w:line="240" w:lineRule="auto"/>
        <w:rPr>
          <w:rFonts w:ascii="Arial" w:hAnsi="Arial" w:cs="Arial"/>
          <w:sz w:val="24"/>
          <w:szCs w:val="24"/>
        </w:rPr>
        <w:sectPr w:rsidR="007B01C3">
          <w:pgSz w:w="11906" w:h="16838"/>
          <w:pgMar w:top="1134" w:right="567" w:bottom="1134" w:left="1134" w:header="567" w:footer="567" w:gutter="0"/>
          <w:cols w:space="720"/>
        </w:sectPr>
      </w:pPr>
    </w:p>
    <w:tbl>
      <w:tblPr>
        <w:tblW w:w="1495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7"/>
        <w:gridCol w:w="1863"/>
        <w:gridCol w:w="2842"/>
        <w:gridCol w:w="1442"/>
        <w:gridCol w:w="1484"/>
        <w:gridCol w:w="1385"/>
        <w:gridCol w:w="1127"/>
        <w:gridCol w:w="1143"/>
        <w:gridCol w:w="1572"/>
      </w:tblGrid>
      <w:tr w:rsidR="007B01C3" w:rsidTr="007B01C3">
        <w:trPr>
          <w:trHeight w:val="20"/>
        </w:trPr>
        <w:tc>
          <w:tcPr>
            <w:tcW w:w="149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7B01C3" w:rsidRDefault="007B01C3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№ 1 к муниципальной программе «Развитие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7B01C3" w:rsidRDefault="007B01C3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496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1 «Чистая вода»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7B01C3" w:rsidTr="007B01C3">
        <w:trPr>
          <w:trHeight w:val="2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28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7B01C3" w:rsidTr="007B01C3">
        <w:trPr>
          <w:trHeight w:val="276"/>
        </w:trPr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5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B01C3" w:rsidTr="007B01C3">
        <w:trPr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7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7B01C3" w:rsidTr="007B01C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Московской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66 795,23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546 090,15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103 600,00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716 485,38</w:t>
            </w:r>
          </w:p>
        </w:tc>
      </w:tr>
      <w:tr w:rsidR="007B01C3" w:rsidTr="007B01C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25 580,90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250 794,75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317 592,05</w:t>
            </w:r>
          </w:p>
        </w:tc>
      </w:tr>
      <w:tr w:rsidR="007B01C3" w:rsidTr="007B01C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8 526,97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83 598,26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13 738,80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105 864,03</w:t>
            </w: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14 687,36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193 697,14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30 644,80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239 029,30</w:t>
            </w:r>
          </w:p>
        </w:tc>
      </w:tr>
      <w:tr w:rsidR="007B01C3" w:rsidTr="007B01C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54 000,00</w:t>
            </w:r>
          </w:p>
        </w:tc>
      </w:tr>
      <w:tr w:rsidR="007B01C3" w:rsidTr="007B01C3">
        <w:trPr>
          <w:trHeight w:val="20"/>
        </w:trPr>
        <w:tc>
          <w:tcPr>
            <w:tcW w:w="1496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B01C3" w:rsidRDefault="007B01C3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7B01C3" w:rsidRDefault="007B01C3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мероприятий подпрограммы 1 «Чистая вода» обеспечит надежность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      </w:r>
          </w:p>
          <w:p w:rsidR="007B01C3" w:rsidRDefault="007B01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afe"/>
        <w:tblW w:w="148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9638"/>
      </w:tblGrid>
      <w:tr w:rsidR="007B01C3" w:rsidTr="007B01C3">
        <w:tc>
          <w:tcPr>
            <w:tcW w:w="5212" w:type="dxa"/>
            <w:gridSpan w:val="2"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7B01C3" w:rsidTr="007B01C3">
        <w:tc>
          <w:tcPr>
            <w:tcW w:w="5212" w:type="dxa"/>
            <w:gridSpan w:val="2"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1 «Чистая вода»</w:t>
            </w:r>
          </w:p>
        </w:tc>
      </w:tr>
      <w:tr w:rsidR="007B01C3" w:rsidTr="007B01C3">
        <w:tc>
          <w:tcPr>
            <w:tcW w:w="250" w:type="dxa"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00" w:type="dxa"/>
            <w:gridSpan w:val="2"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01C3" w:rsidRDefault="007B01C3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 1 «Чистая вода» </w:t>
            </w:r>
          </w:p>
          <w:p w:rsidR="007B01C3" w:rsidRDefault="007B01C3">
            <w:pPr>
              <w:autoSpaceDE w:val="0"/>
              <w:autoSpaceDN w:val="0"/>
              <w:adjustRightInd w:val="0"/>
              <w:spacing w:after="24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муниципальной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"/>
        <w:gridCol w:w="1141"/>
        <w:gridCol w:w="1117"/>
        <w:gridCol w:w="1210"/>
        <w:gridCol w:w="4324"/>
        <w:gridCol w:w="729"/>
        <w:gridCol w:w="522"/>
        <w:gridCol w:w="561"/>
        <w:gridCol w:w="522"/>
        <w:gridCol w:w="369"/>
        <w:gridCol w:w="369"/>
        <w:gridCol w:w="2148"/>
        <w:gridCol w:w="1938"/>
      </w:tblGrid>
      <w:tr w:rsidR="007B01C3" w:rsidTr="007B01C3">
        <w:trPr>
          <w:trHeight w:val="2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B01C3" w:rsidTr="007B01C3">
        <w:trPr>
          <w:trHeight w:val="20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ind w:right="-12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317 592,05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25 580,90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250 794,75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7B01C3" w:rsidTr="007B01C3">
        <w:trPr>
          <w:trHeight w:val="2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G5. Федеральный проект «Чистая вода»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ind w:right="-14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105864,03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8 526,97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83 598,26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13 738,80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 городского округа Люберцы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ind w:right="-14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239 029,3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14 687,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193 69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7,14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30 644,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ind w:left="-27" w:right="-14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662 485,38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48 795,23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528 090,15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85 600,00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 Строительство и реконструкция (модернизация) объектов питьевого водоснабжения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ind w:left="-27" w:right="-14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317 592,05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25 580,90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250 794,75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ind w:left="-27" w:right="-14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105 864,03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8 526,97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83 598,26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13 738,80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ind w:left="-27" w:right="-14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239 029,30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14 687,36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193 697,14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30 644,80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ind w:right="-14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ind w:left="-27" w:right="-14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662 485,38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48 795,23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528 090,15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85 600,00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02. Строительство, реконструкция,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капитальный ремонт, приобретение, монтаж и ввод в эксплуатацию  объектов водоснабжения на территории муниципальных образований Московской области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 до 8 ед. к концу 2022 года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 xml:space="preserve">Увеличение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7B01C3" w:rsidRDefault="007B01C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B01C3" w:rsidRDefault="007B01C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2.1 Строительство и реконструкция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объектов водоснабжения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Количество созданных и восстановленных ВЗУ, ВНС и станций водоподготовк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 до 8 ед. к концу 2022 года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B01C3" w:rsidRDefault="007B01C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2.2 Капитальный ремонт,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приобретение, монтаж и ввод в эксплуатацию объектов водоснабжения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Федерального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01.01.2020 - 31.12.2024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потребности населения в питьевой воде,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приведение качества питьевой воды к нормативному значению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2.4.Создание и восстановление ВЗУ, ВНС и станций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водоподготовки, выполненных в рамках инвестиционных программ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ресурсоснабжающих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организаций Московской области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потребности населения в питьевой воде, приведение качества питьевой воды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 нормативному значению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6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01C3" w:rsidRDefault="007B01C3">
            <w:pPr>
              <w:spacing w:after="0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ind w:left="-27" w:right="-14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716 485,38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66 795,23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546 090,15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103 600,00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Федерального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ind w:left="-27" w:right="-14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317 592,05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25 580,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250 79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4,75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41 216,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ind w:left="-27" w:right="-14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105 864,03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8 526,97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83 598,26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13 738,80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ind w:left="-27" w:right="-14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239 029,30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14 687,36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193 697,14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30 644,80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54 000,00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7B01C3" w:rsidRDefault="007B01C3" w:rsidP="007B01C3">
      <w:pPr>
        <w:rPr>
          <w:rFonts w:ascii="Arial" w:hAnsi="Arial" w:cs="Arial"/>
          <w:sz w:val="24"/>
          <w:szCs w:val="24"/>
        </w:rPr>
      </w:pPr>
    </w:p>
    <w:tbl>
      <w:tblPr>
        <w:tblW w:w="15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7"/>
        <w:gridCol w:w="1872"/>
        <w:gridCol w:w="2131"/>
        <w:gridCol w:w="1605"/>
        <w:gridCol w:w="1700"/>
        <w:gridCol w:w="1133"/>
        <w:gridCol w:w="1417"/>
        <w:gridCol w:w="1275"/>
        <w:gridCol w:w="1800"/>
      </w:tblGrid>
      <w:tr w:rsidR="007B01C3" w:rsidTr="007B01C3">
        <w:trPr>
          <w:trHeight w:val="20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2</w:t>
            </w: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7B01C3" w:rsidTr="007B01C3">
        <w:trPr>
          <w:trHeight w:val="20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50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2 «Системы водоотведения»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7B01C3" w:rsidTr="007B01C3">
        <w:trPr>
          <w:trHeight w:val="2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7B01C3" w:rsidTr="007B01C3">
        <w:trPr>
          <w:trHeight w:val="20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B01C3" w:rsidTr="007B01C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7B01C3" w:rsidTr="007B01C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670,50</w:t>
            </w:r>
          </w:p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B01C3" w:rsidTr="007B01C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B01C3" w:rsidTr="007B01C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670,50</w:t>
            </w:r>
          </w:p>
        </w:tc>
      </w:tr>
      <w:tr w:rsidR="007B01C3" w:rsidTr="007B01C3">
        <w:trPr>
          <w:trHeight w:val="20"/>
        </w:trPr>
        <w:tc>
          <w:tcPr>
            <w:tcW w:w="1502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7B01C3" w:rsidRDefault="007B01C3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7B01C3" w:rsidRDefault="007B01C3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Реализация подпрограммы 2 «Системы водоотведения» направлена на обеспечение удовлетворения потребностей жителей и организаций, расположенных на территории городского округа Люберцы Московской области, в услугах очистки сточных вод путем модернизации систем водоотведения в соответствии с установленными нормативами качества. Мероприятия, включенные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Подпрограмму, будут способствовать улучшению качества коммунальных услуг, предоставляемых населению, снижению износа объектов и систем водоотведения, позволит создать условия для безаварийного функционирования системы водоотведения городского округа Люберцы.</w:t>
            </w:r>
          </w:p>
        </w:tc>
      </w:tr>
    </w:tbl>
    <w:p w:rsidR="007B01C3" w:rsidRDefault="007B01C3" w:rsidP="007B01C3">
      <w:pPr>
        <w:pStyle w:val="af3"/>
        <w:ind w:left="10800"/>
        <w:rPr>
          <w:rFonts w:ascii="Arial" w:hAnsi="Arial" w:cs="Arial"/>
          <w:sz w:val="24"/>
          <w:szCs w:val="24"/>
        </w:rPr>
      </w:pPr>
    </w:p>
    <w:tbl>
      <w:tblPr>
        <w:tblStyle w:val="27"/>
        <w:tblW w:w="1513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9922"/>
      </w:tblGrid>
      <w:tr w:rsidR="007B01C3" w:rsidTr="007B01C3">
        <w:trPr>
          <w:trHeight w:val="20"/>
        </w:trPr>
        <w:tc>
          <w:tcPr>
            <w:tcW w:w="5212" w:type="dxa"/>
            <w:gridSpan w:val="2"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</w:p>
          <w:p w:rsidR="007B01C3" w:rsidRDefault="007B01C3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2" w:type="dxa"/>
          </w:tcPr>
          <w:p w:rsidR="007B01C3" w:rsidRDefault="007B01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B01C3" w:rsidRDefault="007B01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2 «Системы водоотведения»</w:t>
            </w:r>
          </w:p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250" w:type="dxa"/>
          </w:tcPr>
          <w:p w:rsidR="007B01C3" w:rsidRDefault="007B01C3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84" w:type="dxa"/>
            <w:gridSpan w:val="2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200" w:line="276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2 «Системы водоотведения»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"/>
        <w:gridCol w:w="1138"/>
        <w:gridCol w:w="1114"/>
        <w:gridCol w:w="1207"/>
        <w:gridCol w:w="4330"/>
        <w:gridCol w:w="727"/>
        <w:gridCol w:w="389"/>
        <w:gridCol w:w="428"/>
        <w:gridCol w:w="466"/>
        <w:gridCol w:w="372"/>
        <w:gridCol w:w="596"/>
        <w:gridCol w:w="2142"/>
        <w:gridCol w:w="1933"/>
      </w:tblGrid>
      <w:tr w:rsidR="007B01C3" w:rsidTr="007B01C3">
        <w:trPr>
          <w:trHeight w:val="20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B01C3" w:rsidTr="007B01C3">
        <w:trPr>
          <w:trHeight w:val="20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Строительство, реконструкция (модернизация), капитал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–д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1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 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Организация в границах городского округа водоотведения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Строительство и реконструкция объектов очистки сточных вод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1.4 Обеспечение мероприятий по модернизации систем коммунальной инфраструктуры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01.01.2020 - 31.12.2024 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к концу 2024 года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иятие 02. 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хозяйства администрации городского округа Люберцы Московской области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 канализационных коллекторов и канализационных насосных станций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 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(реконструкция) канализационн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ых коллекторов, канализационных насосных станций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  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системе водоотведения городского округа Люберцы – до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01C3" w:rsidRDefault="007B01C3">
            <w:pPr>
              <w:spacing w:after="0"/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/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7B01C3" w:rsidRDefault="007B01C3" w:rsidP="007B01C3">
      <w:pPr>
        <w:rPr>
          <w:rFonts w:ascii="Arial" w:hAnsi="Arial" w:cs="Arial"/>
          <w:sz w:val="24"/>
          <w:szCs w:val="24"/>
        </w:rPr>
      </w:pPr>
    </w:p>
    <w:p w:rsidR="007B01C3" w:rsidRDefault="007B01C3" w:rsidP="007B01C3">
      <w:pPr>
        <w:pStyle w:val="af3"/>
        <w:rPr>
          <w:rFonts w:ascii="Arial" w:hAnsi="Arial" w:cs="Arial"/>
          <w:sz w:val="24"/>
          <w:szCs w:val="24"/>
        </w:rPr>
      </w:pPr>
    </w:p>
    <w:tbl>
      <w:tblPr>
        <w:tblStyle w:val="afe"/>
        <w:tblW w:w="155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2"/>
        <w:gridCol w:w="10347"/>
      </w:tblGrid>
      <w:tr w:rsidR="007B01C3" w:rsidTr="007B01C3">
        <w:tc>
          <w:tcPr>
            <w:tcW w:w="5212" w:type="dxa"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</w:tcPr>
          <w:p w:rsidR="007B01C3" w:rsidRDefault="007B01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c>
          <w:tcPr>
            <w:tcW w:w="5212" w:type="dxa"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</w:tcPr>
          <w:p w:rsidR="007B01C3" w:rsidRDefault="007B01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W w:w="14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1702"/>
        <w:gridCol w:w="3403"/>
        <w:gridCol w:w="1276"/>
        <w:gridCol w:w="1417"/>
        <w:gridCol w:w="1276"/>
        <w:gridCol w:w="1276"/>
        <w:gridCol w:w="992"/>
        <w:gridCol w:w="1417"/>
      </w:tblGrid>
      <w:tr w:rsidR="007B01C3" w:rsidTr="007B01C3">
        <w:trPr>
          <w:trHeight w:val="20"/>
        </w:trPr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7B01C3" w:rsidRDefault="007B01C3">
            <w:pPr>
              <w:pStyle w:val="af3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Приложение № 3 к муниципальной программе</w:t>
            </w:r>
          </w:p>
          <w:p w:rsidR="007B01C3" w:rsidRDefault="007B01C3">
            <w:pPr>
              <w:pStyle w:val="af3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7B01C3" w:rsidRDefault="007B01C3">
            <w:pPr>
              <w:pStyle w:val="af3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47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3 «Создание условий для обеспечения качественными коммунальными услугами»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7B01C3" w:rsidTr="007B01C3">
        <w:trPr>
          <w:trHeight w:val="27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реализации и главным распорядителям </w:t>
            </w: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65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B01C3" w:rsidTr="007B01C3">
        <w:trPr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7B01C3" w:rsidTr="007B01C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41 400,00</w:t>
            </w:r>
          </w:p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52 800,00</w:t>
            </w:r>
          </w:p>
        </w:tc>
      </w:tr>
      <w:tr w:rsidR="007B01C3" w:rsidTr="007B01C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B01C3" w:rsidTr="007B01C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52 800,00</w:t>
            </w:r>
          </w:p>
        </w:tc>
      </w:tr>
      <w:tr w:rsidR="007B01C3" w:rsidTr="007B01C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B01C3" w:rsidTr="007B01C3">
        <w:trPr>
          <w:trHeight w:val="20"/>
        </w:trPr>
        <w:tc>
          <w:tcPr>
            <w:tcW w:w="1474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B01C3" w:rsidRDefault="007B01C3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7B01C3" w:rsidRDefault="007B01C3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Подпрограмма 3 «Создание условий для обеспечения качественными коммунальными услугами» предусматривает взаимоувязанный по времени и ресурсам комплекс мероприятий по развитию системы теплоснабжения городского округа Люберцы Московской области и иных объектов коммунальной инфраструктуры, что будет способствовать снижению уровня аварийности на источниках теплоснабжения и потерь при транспортировке коммунальных ресурсов по сетям, а также предотвращению прогрессирующего физического и морального износа основных производственных фондов в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сферах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теплоснабжения</w:t>
            </w:r>
          </w:p>
          <w:p w:rsidR="007B01C3" w:rsidRDefault="007B01C3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tbl>
      <w:tblPr>
        <w:tblStyle w:val="afe"/>
        <w:tblW w:w="1474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42"/>
      </w:tblGrid>
      <w:tr w:rsidR="007B01C3" w:rsidTr="007B01C3">
        <w:tc>
          <w:tcPr>
            <w:tcW w:w="14742" w:type="dxa"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7B01C3" w:rsidTr="007B01C3">
        <w:tc>
          <w:tcPr>
            <w:tcW w:w="14742" w:type="dxa"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 Подпрограмме 3 «Создание условий для обеспечения </w:t>
            </w:r>
          </w:p>
          <w:p w:rsidR="007B01C3" w:rsidRDefault="007B01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качественными коммунальными услугами»</w:t>
            </w:r>
          </w:p>
        </w:tc>
      </w:tr>
      <w:tr w:rsidR="007B01C3" w:rsidTr="007B01C3">
        <w:tc>
          <w:tcPr>
            <w:tcW w:w="14742" w:type="dxa"/>
          </w:tcPr>
          <w:p w:rsidR="007B01C3" w:rsidRDefault="007B01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c>
          <w:tcPr>
            <w:tcW w:w="14742" w:type="dxa"/>
            <w:hideMark/>
          </w:tcPr>
          <w:p w:rsidR="007B01C3" w:rsidRDefault="007B01C3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3 «Создание условий для обеспечения качественными коммунальными услугами»</w:t>
            </w:r>
          </w:p>
        </w:tc>
      </w:tr>
    </w:tbl>
    <w:p w:rsidR="007B01C3" w:rsidRDefault="007B01C3" w:rsidP="007B01C3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Программы «Развитие инженерной инфраструктуры и 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>»</w:t>
      </w:r>
    </w:p>
    <w:p w:rsidR="007B01C3" w:rsidRDefault="007B01C3" w:rsidP="007B01C3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4950" w:type="pct"/>
        <w:tblInd w:w="-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"/>
        <w:gridCol w:w="319"/>
        <w:gridCol w:w="1117"/>
        <w:gridCol w:w="437"/>
        <w:gridCol w:w="812"/>
        <w:gridCol w:w="1184"/>
        <w:gridCol w:w="263"/>
        <w:gridCol w:w="4127"/>
        <w:gridCol w:w="515"/>
        <w:gridCol w:w="317"/>
        <w:gridCol w:w="353"/>
        <w:gridCol w:w="374"/>
        <w:gridCol w:w="110"/>
        <w:gridCol w:w="367"/>
        <w:gridCol w:w="118"/>
        <w:gridCol w:w="333"/>
        <w:gridCol w:w="40"/>
        <w:gridCol w:w="365"/>
        <w:gridCol w:w="334"/>
        <w:gridCol w:w="1770"/>
        <w:gridCol w:w="232"/>
        <w:gridCol w:w="1587"/>
        <w:gridCol w:w="81"/>
      </w:tblGrid>
      <w:tr w:rsidR="007B01C3" w:rsidTr="007B01C3">
        <w:trPr>
          <w:trHeight w:val="20"/>
        </w:trPr>
        <w:tc>
          <w:tcPr>
            <w:tcW w:w="14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42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ятия</w:t>
            </w:r>
          </w:p>
        </w:tc>
        <w:tc>
          <w:tcPr>
            <w:tcW w:w="41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Объем финансирования мероприятия в  году предшествующему году начала реализации муниципальной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44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387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023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B01C3" w:rsidTr="007B01C3">
        <w:trPr>
          <w:trHeight w:val="20"/>
        </w:trPr>
        <w:tc>
          <w:tcPr>
            <w:tcW w:w="14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Строительство, реконструкция, капитальный ремонт, приобретение, монтаж и ввод в эксплуатацию объектов коммунальной инфрас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труктуры на территории муниципальных образований Московской области 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 5 ед. к концу 2024 года;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4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387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–5 ед. к концу 2024 года;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4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и реконструкция объектов коммунальной инфраструктуры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строительством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4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2.3 Реализация проектов государственно-частного партнерства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сфере теплоснабжения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4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2.4 Приобретение объектов коммунальной инфраструктуры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4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2.5 Организация в граница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х городского округа теплоснабжения населения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кой области</w:t>
            </w:r>
          </w:p>
        </w:tc>
        <w:tc>
          <w:tcPr>
            <w:tcW w:w="2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01.01.2020 - 31.12.2024</w:t>
            </w: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обеспечения качественным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 коммунальными услугами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4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2.6 Создание условий для обеспечения качественными коммунальными услугами, в том числе актуализация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(утверждение) схем теплоснабжения, водоснабжения и водоотведения, программ комплексного развития систем коммунальной инфраструктуры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Утверждённые схемы теплоснабжения, водоснабжения и программа комплексного развития систем коммунальной инфраструктуры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4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1.6.1.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2.6.1. Организация в границах городского округа электро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-, тепл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газо- и водоснабжения, водоотведения, снабжения населения топливом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надежности функционирование коммунальной инфраструктуры.</w:t>
            </w:r>
          </w:p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6 300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4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1.6.2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2.6.2. Разработка схем теплоснабжения, водоснабжения и водоотведения и утверждение (соглас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ование) Министерством энергетики Московской области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Подготовка документации для актуализации схемы теплоснабжения 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4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1.6.3</w:t>
            </w:r>
          </w:p>
          <w:p w:rsidR="007B01C3" w:rsidRDefault="007B01C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2.6.3. Разработка программ комплексного развития систем коммунальной инфраструктуры, согласование Министерством энергетики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области, утверждение главой муниципального образования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коммунального хозяйства администрации городского округа Люберцы Московской области </w:t>
            </w:r>
          </w:p>
        </w:tc>
        <w:tc>
          <w:tcPr>
            <w:tcW w:w="387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Подготовка документации для разработки программы комплексного развития систем коммунальной инфраструктуры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4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03. Проведение первоочередных мероприятий по восстановлению инфраструктуры военных городков на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территории Московской области, переданных из федеральной собственности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4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3.1. Проведение первоочередных мероприятий по восстановлению объектов социальной и инженерной инфраструктуры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военных городков на территории Московской области, переданных из федеральной собственности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4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 Капитальные вложения в объекты инженерной инфраструктуры на территории военных городко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4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05.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Мониторинг разработки и утверждения схем водоснабжения и водоотведения, теплоснабжения, а также программ комплексного развития систем коммун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альной инфраструктуры городских округов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22 500,00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11 100,00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22 500,00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11 100,00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4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5.1.Утверждение схем теплоснабжения городских округов (актуализированных схем теплоснабжения  городских округов)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3 600,00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3 600,00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4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5.2. Утверждение схем водосн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абжения и водоотведения городских округов (актуализированных схем водоснабжения и водоотведения городских округов)</w:t>
            </w: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коммунального хозяйства администрации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обеспечения качественным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 коммунальными услугами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4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5.3. Утверждение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программ комплексного развития систем коммунальной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инфраструктуры городских округов</w:t>
            </w:r>
            <w:proofErr w:type="gramEnd"/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4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B01C3" w:rsidRDefault="007B01C3">
            <w:pPr>
              <w:spacing w:after="0"/>
            </w:pP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B01C3" w:rsidRDefault="007B01C3">
            <w:pPr>
              <w:spacing w:after="0"/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2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B01C3" w:rsidRDefault="007B01C3">
            <w:pPr>
              <w:spacing w:after="0"/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52 800,00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41 400,00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B01C3" w:rsidRDefault="007B01C3">
            <w:pPr>
              <w:spacing w:after="0"/>
            </w:pPr>
          </w:p>
        </w:tc>
        <w:tc>
          <w:tcPr>
            <w:tcW w:w="387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/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52 800,00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41 400,00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4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4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</w:tr>
      <w:tr w:rsidR="007B01C3" w:rsidTr="007B01C3">
        <w:trPr>
          <w:gridBefore w:val="1"/>
          <w:gridAfter w:val="1"/>
          <w:wBefore w:w="46" w:type="pct"/>
          <w:wAfter w:w="17" w:type="pct"/>
          <w:trHeight w:val="20"/>
        </w:trPr>
        <w:tc>
          <w:tcPr>
            <w:tcW w:w="4937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7B01C3" w:rsidRDefault="007B01C3">
            <w:pPr>
              <w:pStyle w:val="af3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</w:p>
          <w:p w:rsidR="007B01C3" w:rsidRDefault="007B01C3">
            <w:pPr>
              <w:pStyle w:val="af3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</w:p>
          <w:p w:rsidR="007B01C3" w:rsidRDefault="007B01C3">
            <w:pPr>
              <w:pStyle w:val="af3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Приложение № 4 к муниципальной программе</w:t>
            </w:r>
          </w:p>
          <w:p w:rsidR="007B01C3" w:rsidRDefault="007B01C3">
            <w:pPr>
              <w:pStyle w:val="af3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7B01C3" w:rsidRDefault="007B01C3">
            <w:pPr>
              <w:pStyle w:val="af3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gridBefore w:val="1"/>
          <w:gridAfter w:val="1"/>
          <w:wBefore w:w="46" w:type="pct"/>
          <w:wAfter w:w="17" w:type="pct"/>
          <w:trHeight w:val="20"/>
        </w:trPr>
        <w:tc>
          <w:tcPr>
            <w:tcW w:w="4937" w:type="pct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Паспорт подпрограммы 4 «Энергосбережение и повышение энергетической эффективности</w:t>
            </w:r>
            <w:r>
              <w:rPr>
                <w:rFonts w:ascii="Arial" w:hAnsi="Arial" w:cs="Arial"/>
                <w:b/>
                <w:sz w:val="24"/>
                <w:szCs w:val="24"/>
              </w:rPr>
              <w:t>»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gridBefore w:val="1"/>
          <w:gridAfter w:val="1"/>
          <w:wBefore w:w="46" w:type="pct"/>
          <w:wAfter w:w="17" w:type="pct"/>
          <w:trHeight w:val="20"/>
        </w:trPr>
        <w:tc>
          <w:tcPr>
            <w:tcW w:w="7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223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7B01C3" w:rsidTr="007B01C3">
        <w:trPr>
          <w:gridBefore w:val="1"/>
          <w:gridAfter w:val="1"/>
          <w:wBefore w:w="46" w:type="pct"/>
          <w:wAfter w:w="17" w:type="pct"/>
          <w:trHeight w:val="276"/>
        </w:trPr>
        <w:tc>
          <w:tcPr>
            <w:tcW w:w="7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59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04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584" w:type="pct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B01C3" w:rsidTr="007B01C3">
        <w:trPr>
          <w:gridBefore w:val="1"/>
          <w:gridAfter w:val="1"/>
          <w:wBefore w:w="46" w:type="pct"/>
          <w:wAfter w:w="17" w:type="pct"/>
          <w:trHeight w:val="276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gridBefore w:val="1"/>
          <w:gridAfter w:val="1"/>
          <w:wBefore w:w="46" w:type="pct"/>
          <w:wAfter w:w="17" w:type="pct"/>
          <w:trHeight w:val="2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4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7B01C3" w:rsidTr="007B01C3">
        <w:trPr>
          <w:gridBefore w:val="1"/>
          <w:gridAfter w:val="1"/>
          <w:wBefore w:w="46" w:type="pct"/>
          <w:wAfter w:w="17" w:type="pct"/>
          <w:trHeight w:val="2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</w:tr>
      <w:tr w:rsidR="007B01C3" w:rsidTr="007B01C3">
        <w:trPr>
          <w:gridBefore w:val="1"/>
          <w:gridAfter w:val="1"/>
          <w:wBefore w:w="46" w:type="pct"/>
          <w:wAfter w:w="17" w:type="pct"/>
          <w:trHeight w:val="2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B01C3" w:rsidTr="007B01C3">
        <w:trPr>
          <w:gridBefore w:val="1"/>
          <w:gridAfter w:val="1"/>
          <w:wBefore w:w="46" w:type="pct"/>
          <w:wAfter w:w="17" w:type="pct"/>
          <w:trHeight w:val="2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</w:tr>
      <w:tr w:rsidR="007B01C3" w:rsidTr="007B01C3">
        <w:trPr>
          <w:gridBefore w:val="1"/>
          <w:gridAfter w:val="1"/>
          <w:wBefore w:w="46" w:type="pct"/>
          <w:wAfter w:w="17" w:type="pct"/>
          <w:trHeight w:val="2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B01C3" w:rsidTr="007B01C3">
        <w:trPr>
          <w:gridBefore w:val="1"/>
          <w:gridAfter w:val="1"/>
          <w:wBefore w:w="46" w:type="pct"/>
          <w:wAfter w:w="17" w:type="pct"/>
          <w:trHeight w:val="20"/>
        </w:trPr>
        <w:tc>
          <w:tcPr>
            <w:tcW w:w="4937" w:type="pct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01C3" w:rsidRDefault="007B01C3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 xml:space="preserve">Характеристика сферы реализации подпрограммы, описание основных проблем, решаемых посредством </w:t>
            </w: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lastRenderedPageBreak/>
              <w:t>мероприятий</w:t>
            </w:r>
          </w:p>
          <w:p w:rsidR="007B01C3" w:rsidRDefault="007B01C3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4 «Энергосбережение и повышение энергетической эффективности» предусматривает реализацию организационных      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             и бюджетной сферы, а также обеспечение надежности электроснабжения бюджетных учреждений.</w:t>
            </w:r>
          </w:p>
          <w:p w:rsidR="007B01C3" w:rsidRDefault="007B01C3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B01C3" w:rsidRDefault="007B01C3" w:rsidP="007B01C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e"/>
        <w:tblW w:w="1513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35"/>
      </w:tblGrid>
      <w:tr w:rsidR="007B01C3" w:rsidTr="007B01C3">
        <w:tc>
          <w:tcPr>
            <w:tcW w:w="15134" w:type="dxa"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7B01C3" w:rsidTr="007B01C3">
        <w:tc>
          <w:tcPr>
            <w:tcW w:w="15134" w:type="dxa"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4 «Энергосбережение и повышение энергетической эффективности»</w:t>
            </w:r>
          </w:p>
        </w:tc>
      </w:tr>
      <w:tr w:rsidR="007B01C3" w:rsidTr="007B01C3">
        <w:tc>
          <w:tcPr>
            <w:tcW w:w="15134" w:type="dxa"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01C3" w:rsidRDefault="007B01C3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4 «Энергосбережение и повышение энергетической эффективности»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  <w:t xml:space="preserve">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485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180"/>
        <w:gridCol w:w="1154"/>
        <w:gridCol w:w="1251"/>
        <w:gridCol w:w="4492"/>
        <w:gridCol w:w="521"/>
        <w:gridCol w:w="495"/>
        <w:gridCol w:w="375"/>
        <w:gridCol w:w="375"/>
        <w:gridCol w:w="375"/>
        <w:gridCol w:w="375"/>
        <w:gridCol w:w="2227"/>
        <w:gridCol w:w="2009"/>
      </w:tblGrid>
      <w:tr w:rsidR="007B01C3" w:rsidTr="007B01C3">
        <w:trPr>
          <w:trHeight w:val="20"/>
        </w:trPr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5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01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2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B01C3" w:rsidTr="007B01C3">
        <w:trPr>
          <w:trHeight w:val="20"/>
        </w:trPr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Повыше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ние энергетической эффективности муниципальных учреждений Московской области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01.01.2020- 31.12.2024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Установка (модернизация) ИТП с установкой теплообменника отопления и аппаратуры управле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ния отоплением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Установка терморегулирующих клапанов (терморегуляторов) на отопительных приборах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.3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1.3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Промывка трубопроводов и стояков системы отопления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20- 31.12.2024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Управление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Повышение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энергетической эффективности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1.4 Замена светильников внутреннего освещения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светодиодные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 Установка автоматизированной системы регулирования освещением, датчиков движения и освещенности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 Повышение теплозащиты наружных стен, утепление кровли и чердачных помещений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1.7 Установка насосного оборудования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электроустановок с частотно-регулируемым приводом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 Модернизация трубопроводов и арматуры системы ГВС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1.9.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 Установка аэраторов с регулятором расхода воды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1.10 Установка,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замена, поверка приборов учета энергетических ресурсов на объектах бюджетной сферы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01.01.2020- 31.12.20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Управление образованием администрации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городского округа Люберцы Московской области  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1.10.1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1.10.1 Установка приборов учета потребляемых энергетических ресурсов в муниципальных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учреждениях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образованием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администрации городского округа Люберцы Московской области  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ого округа Люберцы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499,94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499,94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499,94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499,94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1.10.2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1.10.2 Обеспечение  2-й категории надежности электроснабжения в образовательных учреждениях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Люберцы Московской области  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4 402,73 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2.1 Установка,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замена, поверка общедомовых приборов учета энергетических ресурсов в многоквартирных домах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Управление жилищно-коммунального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03. Повышение энергетической эффективности многоквартирных домов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 Организация работы с УК по подаче заявлений в ГУ МО «Государственная жилищная инспекция Московской области»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Информирование жителей о классе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МКД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/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/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</w:tr>
    </w:tbl>
    <w:p w:rsidR="007B01C3" w:rsidRDefault="007B01C3" w:rsidP="007B01C3">
      <w:pPr>
        <w:rPr>
          <w:rFonts w:ascii="Arial" w:hAnsi="Arial" w:cs="Arial"/>
          <w:sz w:val="24"/>
          <w:szCs w:val="24"/>
        </w:rPr>
      </w:pPr>
    </w:p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1590"/>
        <w:gridCol w:w="2696"/>
        <w:gridCol w:w="1605"/>
        <w:gridCol w:w="1700"/>
        <w:gridCol w:w="1133"/>
        <w:gridCol w:w="1417"/>
        <w:gridCol w:w="1275"/>
        <w:gridCol w:w="1371"/>
      </w:tblGrid>
      <w:tr w:rsidR="007B01C3" w:rsidTr="007B01C3">
        <w:trPr>
          <w:trHeight w:val="20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5</w:t>
            </w: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7B01C3" w:rsidTr="007B01C3">
        <w:trPr>
          <w:trHeight w:val="20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8 «Обеспечивающая подпрограмма» Программы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» </w:t>
            </w:r>
          </w:p>
        </w:tc>
      </w:tr>
      <w:tr w:rsidR="007B01C3" w:rsidTr="007B01C3">
        <w:trPr>
          <w:trHeight w:val="2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заказчик подпрограммы</w:t>
            </w:r>
          </w:p>
        </w:tc>
        <w:tc>
          <w:tcPr>
            <w:tcW w:w="127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Управление жилищно-коммунального хозяйства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</w:tr>
      <w:tr w:rsidR="007B01C3" w:rsidTr="007B01C3">
        <w:trPr>
          <w:trHeight w:val="20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Источники финансирования подпрограммы,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7B01C3" w:rsidTr="007B01C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7B01C3" w:rsidTr="007B01C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1 896,00</w:t>
            </w:r>
          </w:p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1 896,00</w:t>
            </w:r>
          </w:p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B01C3" w:rsidTr="007B01C3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B01C3" w:rsidTr="007B01C3">
        <w:trPr>
          <w:trHeight w:val="20"/>
        </w:trPr>
        <w:tc>
          <w:tcPr>
            <w:tcW w:w="1488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B01C3" w:rsidRDefault="007B01C3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7B01C3" w:rsidRDefault="007B01C3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Реализация подпрограммы 8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«Обеспечивающая подпрограмма»</w:t>
            </w:r>
            <w:r>
              <w:rPr>
                <w:rFonts w:ascii="Arial" w:hAnsi="Arial" w:cs="Arial"/>
                <w:sz w:val="24"/>
                <w:szCs w:val="24"/>
              </w:rPr>
              <w:t xml:space="preserve"> направлена на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направлена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      </w:r>
          </w:p>
          <w:p w:rsidR="007B01C3" w:rsidRDefault="007B01C3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</w:p>
        </w:tc>
      </w:tr>
    </w:tbl>
    <w:tbl>
      <w:tblPr>
        <w:tblStyle w:val="afe"/>
        <w:tblW w:w="1513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35"/>
      </w:tblGrid>
      <w:tr w:rsidR="007B01C3" w:rsidTr="007B01C3">
        <w:tc>
          <w:tcPr>
            <w:tcW w:w="15134" w:type="dxa"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B01C3" w:rsidRDefault="007B01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7B01C3" w:rsidTr="007B01C3">
        <w:tc>
          <w:tcPr>
            <w:tcW w:w="15134" w:type="dxa"/>
            <w:hideMark/>
          </w:tcPr>
          <w:p w:rsidR="007B01C3" w:rsidRDefault="007B01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5«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Обеспечивающая подпрограмма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7B01C3" w:rsidTr="007B01C3">
        <w:tc>
          <w:tcPr>
            <w:tcW w:w="15134" w:type="dxa"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B01C3" w:rsidRDefault="007B01C3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8 «Обеспечивающая подпрограмма»</w:t>
            </w:r>
          </w:p>
        </w:tc>
      </w:tr>
    </w:tbl>
    <w:p w:rsidR="007B01C3" w:rsidRDefault="007B01C3" w:rsidP="007B01C3">
      <w:pPr>
        <w:rPr>
          <w:rFonts w:ascii="Arial" w:hAnsi="Arial" w:cs="Arial"/>
          <w:sz w:val="24"/>
          <w:szCs w:val="24"/>
        </w:rPr>
      </w:pPr>
    </w:p>
    <w:tbl>
      <w:tblPr>
        <w:tblW w:w="4900" w:type="pct"/>
        <w:tblInd w:w="108" w:type="dxa"/>
        <w:tblLook w:val="04A0" w:firstRow="1" w:lastRow="0" w:firstColumn="1" w:lastColumn="0" w:noHBand="0" w:noVBand="1"/>
      </w:tblPr>
      <w:tblGrid>
        <w:gridCol w:w="403"/>
        <w:gridCol w:w="1138"/>
        <w:gridCol w:w="1114"/>
        <w:gridCol w:w="1207"/>
        <w:gridCol w:w="4330"/>
        <w:gridCol w:w="727"/>
        <w:gridCol w:w="444"/>
        <w:gridCol w:w="444"/>
        <w:gridCol w:w="444"/>
        <w:gridCol w:w="485"/>
        <w:gridCol w:w="434"/>
        <w:gridCol w:w="2142"/>
        <w:gridCol w:w="1933"/>
      </w:tblGrid>
      <w:tr w:rsidR="007B01C3" w:rsidTr="007B01C3">
        <w:trPr>
          <w:trHeight w:val="20"/>
        </w:trPr>
        <w:tc>
          <w:tcPr>
            <w:tcW w:w="163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/п</w:t>
            </w:r>
          </w:p>
        </w:tc>
        <w:tc>
          <w:tcPr>
            <w:tcW w:w="536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Мероприятия подпрог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раммы</w:t>
            </w:r>
          </w:p>
        </w:tc>
        <w:tc>
          <w:tcPr>
            <w:tcW w:w="511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 финанс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ирования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Срок исполнения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371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Объем финансирования мероприятия в  году предшествующему году начала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7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Объем финансирования по годам,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82" w:type="pct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450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Результаты выполнения мероприятия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подпрограммы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B01C3" w:rsidTr="007B01C3">
        <w:trPr>
          <w:trHeight w:val="20"/>
        </w:trPr>
        <w:tc>
          <w:tcPr>
            <w:tcW w:w="16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«Создание условий для реализации полномочий органов местного самоуправления»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нарушений в сфере благоустройства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6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53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3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нарушений в сфере благоустройства</w:t>
            </w: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01C3" w:rsidRDefault="007B01C3">
            <w:pPr>
              <w:spacing w:after="0"/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01C3" w:rsidRDefault="007B01C3">
            <w:pPr>
              <w:spacing w:after="0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279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01C3" w:rsidRDefault="007B01C3">
            <w:pPr>
              <w:spacing w:after="0"/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7B01C3" w:rsidTr="007B01C3">
        <w:trPr>
          <w:trHeight w:val="2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01C3" w:rsidRDefault="007B01C3">
            <w:pPr>
              <w:spacing w:after="0"/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01C3" w:rsidRDefault="007B01C3">
            <w:pPr>
              <w:spacing w:after="0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01C3" w:rsidRDefault="007B01C3">
            <w:pPr>
              <w:spacing w:after="0"/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01C3" w:rsidRDefault="007B01C3">
            <w:pPr>
              <w:spacing w:after="0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2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01C3" w:rsidRDefault="007B01C3">
            <w:pPr>
              <w:spacing w:after="0"/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01C3" w:rsidRDefault="007B01C3">
            <w:pPr>
              <w:spacing w:after="0"/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7B01C3" w:rsidRDefault="007B01C3" w:rsidP="007B01C3">
      <w:pPr>
        <w:spacing w:after="0"/>
        <w:rPr>
          <w:rFonts w:ascii="Arial" w:hAnsi="Arial" w:cs="Arial"/>
          <w:sz w:val="24"/>
          <w:szCs w:val="24"/>
        </w:rPr>
        <w:sectPr w:rsidR="007B01C3">
          <w:pgSz w:w="16838" w:h="11906" w:orient="landscape"/>
          <w:pgMar w:top="1134" w:right="567" w:bottom="1134" w:left="1134" w:header="709" w:footer="709" w:gutter="0"/>
          <w:cols w:space="720"/>
        </w:sectPr>
      </w:pPr>
    </w:p>
    <w:tbl>
      <w:tblPr>
        <w:tblStyle w:val="12"/>
        <w:tblpPr w:leftFromText="180" w:rightFromText="180" w:vertAnchor="text" w:horzAnchor="margin" w:tblpY="-293"/>
        <w:tblW w:w="15559" w:type="dxa"/>
        <w:tblInd w:w="0" w:type="dxa"/>
        <w:tblLook w:val="04A0" w:firstRow="1" w:lastRow="0" w:firstColumn="1" w:lastColumn="0" w:noHBand="0" w:noVBand="1"/>
      </w:tblPr>
      <w:tblGrid>
        <w:gridCol w:w="3346"/>
        <w:gridCol w:w="5879"/>
        <w:gridCol w:w="6334"/>
      </w:tblGrid>
      <w:tr w:rsidR="007B01C3" w:rsidTr="007B01C3">
        <w:trPr>
          <w:trHeight w:val="893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7B01C3" w:rsidRDefault="007B01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01C3" w:rsidRDefault="007B01C3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01C3" w:rsidRDefault="007B01C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6</w:t>
            </w:r>
          </w:p>
          <w:p w:rsidR="007B01C3" w:rsidRDefault="007B01C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 муниципальной программе </w:t>
            </w:r>
          </w:p>
          <w:p w:rsidR="007B01C3" w:rsidRDefault="007B01C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>
              <w:rPr>
                <w:rFonts w:ascii="Arial" w:hAnsi="Arial" w:cs="Arial"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:rsidR="007B01C3" w:rsidRDefault="007B01C3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01C3" w:rsidTr="007B01C3">
        <w:trPr>
          <w:trHeight w:val="646"/>
        </w:trPr>
        <w:tc>
          <w:tcPr>
            <w:tcW w:w="1555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7B01C3" w:rsidRDefault="007B01C3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Методика расчета значений показателей муниципальной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1503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257"/>
        <w:gridCol w:w="1276"/>
        <w:gridCol w:w="5386"/>
        <w:gridCol w:w="4111"/>
      </w:tblGrid>
      <w:tr w:rsidR="007B01C3" w:rsidTr="007B01C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Порядок расчета показателя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Источник данных</w:t>
            </w:r>
          </w:p>
        </w:tc>
      </w:tr>
      <w:tr w:rsidR="007B01C3" w:rsidTr="007B01C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построенных, реконструированных, отремонтированных коллекторов (участков), канализационных насосных станций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</w:t>
            </w:r>
          </w:p>
        </w:tc>
      </w:tr>
      <w:tr w:rsidR="007B01C3" w:rsidTr="007B01C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созданных и восстановленных объектов коммунальной инфраструктуры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(котельные ЦТП сети)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ресурсоснабжающими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предприятиями</w:t>
            </w:r>
          </w:p>
        </w:tc>
      </w:tr>
      <w:tr w:rsidR="007B01C3" w:rsidTr="007B01C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</w:tr>
      <w:tr w:rsidR="007B01C3" w:rsidTr="007B01C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отчет об исполнении Планов капитального ремонта и Комплексных планов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подготовки к ОЗП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ресурсоснабжающими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предприятиями</w:t>
            </w:r>
          </w:p>
        </w:tc>
      </w:tr>
      <w:tr w:rsidR="007B01C3" w:rsidTr="007B01C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Оценивается как количество  технологических нарушений в системе водоотведения городского округа Люберцы  в течение года нарастающим итогом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Данные о произошедших  технологических нарушениях</w:t>
            </w:r>
          </w:p>
        </w:tc>
      </w:tr>
      <w:tr w:rsidR="007B01C3" w:rsidTr="007B01C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зданий, строений, сооружений органов местного самоуправления и  муниципальных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учреждений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оснащённых приборами учёта потребляемых энергетических ресурсов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7B01C3" w:rsidRDefault="007B01C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собственности, соответствующих нормальному уровню энергетической эффективности и выше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7B01C3" w:rsidRDefault="007B01C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 с определенным классом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энегетической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эффективности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7B01C3" w:rsidTr="007B01C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 А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,С,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 = Мх100%, где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</w:t>
            </w:r>
            <w:proofErr w:type="gramEnd"/>
          </w:p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 - доля зданий, строений, сооружений муниципальной собственности, соответствующих нормальному уровню энергетической эффективности и выше (A, B, C, D);</w:t>
            </w:r>
          </w:p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 - Доля зданий, строений, сооружений муниципальной собственности с определенным классом энергетической эффективности (A, B, C, D);</w:t>
            </w:r>
          </w:p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 - количество зданий, строений, сооружений муниципальной собственности,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расположенных на территории муниципалитета.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7B01C3" w:rsidTr="007B01C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Бережливый учёт-оснащённость МКД общедомовыми приборами учёта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7B01C3" w:rsidRDefault="007B01C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доля многоквартирных домов, оснащенных общедомовыми приборами учета потребляемых энергетических ресурсов;</w:t>
            </w:r>
          </w:p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</w:t>
            </w:r>
            <w:proofErr w:type="gramStart"/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,</w:t>
            </w:r>
            <w:proofErr w:type="gramEnd"/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оснащенных приборами учета потребляемых энергетических ресурсов; </w:t>
            </w:r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7B01C3" w:rsidTr="007B01C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МКД с присвоенными классами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vertAlign w:val="superscript"/>
                <w:lang w:bidi="ru-RU"/>
              </w:rPr>
              <w:t>х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100%, где</w:t>
            </w:r>
            <w:proofErr w:type="gram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7B01C3" w:rsidRDefault="007B01C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многоквартирных домов с присвоенными классами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;</w:t>
            </w:r>
          </w:p>
          <w:p w:rsidR="007B01C3" w:rsidRDefault="007B01C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 с определенным классом энергетической эффективности на территории муниципальных образований;</w:t>
            </w:r>
          </w:p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>К</w:t>
            </w:r>
            <w:proofErr w:type="gramEnd"/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Style w:val="6pt"/>
                <w:rFonts w:ascii="Arial" w:eastAsiaTheme="minorEastAsia" w:hAnsi="Arial" w:cs="Arial"/>
                <w:sz w:val="24"/>
                <w:szCs w:val="24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7B01C3" w:rsidTr="007B01C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Д=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СТС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ВСиВО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ПКР</w:t>
            </w:r>
            <w:proofErr w:type="spell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)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×100%, где</w:t>
            </w:r>
          </w:p>
          <w:p w:rsidR="007B01C3" w:rsidRDefault="007B01C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Д-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доля актуализированных документов в общем количестве документов стратегического развития инженерной инфраструктуры в муниципальном образовании, подлежащих обязательному утверждению, процентов;</w:t>
            </w:r>
          </w:p>
          <w:p w:rsidR="007B01C3" w:rsidRDefault="007B01C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СТ</w:t>
            </w: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в установленный срок схема теплоснабжения;</w:t>
            </w:r>
          </w:p>
          <w:p w:rsidR="007B01C3" w:rsidRDefault="007B01C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ВСиВ</w:t>
            </w: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О</w:t>
            </w:r>
            <w:proofErr w:type="spell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схема водоснабжения и водоотведения;</w:t>
            </w:r>
          </w:p>
          <w:p w:rsidR="007B01C3" w:rsidRDefault="007B01C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ПКР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-а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ктуализированная программа комплексного развития инженерной инфраструктуры.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both"/>
              <w:rPr>
                <w:rStyle w:val="6pt"/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 xml:space="preserve">Количество актуализированных в установленный срок схем тепло-, водоснабжения и водоотведения, программ комплексного развития коммунальной инфраструктуры в общем количестве документов стратегического развития инженерной инфраструктуры в муниципальном образовании, 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>подлежащих обязательному утверждению.</w:t>
            </w:r>
          </w:p>
        </w:tc>
      </w:tr>
      <w:tr w:rsidR="007B01C3" w:rsidTr="007B01C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равно фактическому наличию выданных  предписаний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Реестр  выданных  предписаний </w:t>
            </w:r>
          </w:p>
        </w:tc>
      </w:tr>
      <w:tr w:rsidR="007B01C3" w:rsidTr="007B01C3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2-й категории надежности электроснабжения в образовательных учреждениях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Значение показателя определяется как отношение количества муниципальных образовательных учреждений, подключенных по 2-й категории надежности к общему количеству муниципальных образовательных учреждений. Источник данных: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Реестр муниципальных образовательных учреждений, подключенных по 2-й категории надежности электроснабжения в отчетном периоде.</w:t>
            </w:r>
          </w:p>
        </w:tc>
      </w:tr>
    </w:tbl>
    <w:p w:rsidR="007B01C3" w:rsidRDefault="007B01C3" w:rsidP="007B01C3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7B01C3" w:rsidRDefault="007B01C3" w:rsidP="007B01C3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7B01C3" w:rsidRDefault="007B01C3" w:rsidP="007B01C3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7B01C3" w:rsidRDefault="007B01C3" w:rsidP="007B01C3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Приложение № 7 к муниципальной программе «</w:t>
      </w:r>
      <w:r>
        <w:rPr>
          <w:rFonts w:ascii="Arial" w:hAnsi="Arial" w:cs="Arial"/>
          <w:sz w:val="24"/>
          <w:szCs w:val="24"/>
        </w:rPr>
        <w:t xml:space="preserve">Развитие инженерной инфраструктуры и </w:t>
      </w:r>
      <w:proofErr w:type="spellStart"/>
      <w:r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>
        <w:rPr>
          <w:rFonts w:ascii="Arial" w:hAnsi="Arial" w:cs="Arial"/>
          <w:color w:val="000000"/>
          <w:sz w:val="24"/>
          <w:szCs w:val="24"/>
        </w:rPr>
        <w:t>»</w:t>
      </w:r>
    </w:p>
    <w:p w:rsidR="007B01C3" w:rsidRDefault="007B01C3" w:rsidP="007B01C3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Планируемые результаты реализации муниципальной программы «Развитие инженерной инфраструктуры и 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</w:p>
    <w:tbl>
      <w:tblPr>
        <w:tblStyle w:val="afe"/>
        <w:tblW w:w="15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1699"/>
        <w:gridCol w:w="1417"/>
        <w:gridCol w:w="1701"/>
        <w:gridCol w:w="1276"/>
        <w:gridCol w:w="850"/>
        <w:gridCol w:w="1134"/>
        <w:gridCol w:w="993"/>
        <w:gridCol w:w="1134"/>
        <w:gridCol w:w="1134"/>
        <w:gridCol w:w="1136"/>
        <w:gridCol w:w="992"/>
        <w:gridCol w:w="1417"/>
        <w:gridCol w:w="52"/>
      </w:tblGrid>
      <w:tr w:rsidR="007B01C3" w:rsidTr="007B01C3">
        <w:trPr>
          <w:gridAfter w:val="1"/>
          <w:wAfter w:w="52" w:type="dxa"/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Цели муниципальн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Задачи, направлен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ные на достижение цели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Планируемые результаты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реализации муниципальной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Тип показател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Единица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Базовое значени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 показателя (на начало реализации подпрограммы)</w:t>
            </w:r>
          </w:p>
        </w:tc>
        <w:tc>
          <w:tcPr>
            <w:tcW w:w="5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Номер основного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мероприятия в перечне мероприятий подпрограммы</w:t>
            </w:r>
          </w:p>
        </w:tc>
      </w:tr>
      <w:tr w:rsidR="007B01C3" w:rsidTr="007B01C3">
        <w:trPr>
          <w:gridAfter w:val="1"/>
          <w:wAfter w:w="52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/>
        </w:tc>
      </w:tr>
      <w:tr w:rsidR="007B01C3" w:rsidTr="007B01C3">
        <w:trPr>
          <w:gridAfter w:val="1"/>
          <w:wAfter w:w="52" w:type="dxa"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B01C3" w:rsidTr="007B01C3">
        <w:trPr>
          <w:gridAfter w:val="1"/>
          <w:wAfter w:w="52" w:type="dxa"/>
          <w:trHeight w:val="20"/>
        </w:trPr>
        <w:tc>
          <w:tcPr>
            <w:tcW w:w="153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1 Чистая вода</w:t>
            </w:r>
          </w:p>
        </w:tc>
      </w:tr>
      <w:tr w:rsidR="007B01C3" w:rsidTr="007B01C3">
        <w:trPr>
          <w:gridAfter w:val="1"/>
          <w:wAfter w:w="52" w:type="dxa"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G5, 02</w:t>
            </w:r>
          </w:p>
        </w:tc>
      </w:tr>
      <w:tr w:rsidR="007B01C3" w:rsidTr="007B01C3">
        <w:trPr>
          <w:gridAfter w:val="1"/>
          <w:wAfter w:w="52" w:type="dxa"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G5,02</w:t>
            </w:r>
          </w:p>
        </w:tc>
      </w:tr>
      <w:tr w:rsidR="007B01C3" w:rsidTr="007B01C3">
        <w:trPr>
          <w:gridAfter w:val="1"/>
          <w:wAfter w:w="52" w:type="dxa"/>
          <w:trHeight w:val="20"/>
        </w:trPr>
        <w:tc>
          <w:tcPr>
            <w:tcW w:w="153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2 Система водоотведения</w:t>
            </w:r>
          </w:p>
        </w:tc>
      </w:tr>
      <w:tr w:rsidR="007B01C3" w:rsidTr="007B01C3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Содержани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технологических нарушений в системе водоотведения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показател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едини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B01C3" w:rsidTr="007B01C3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B01C3" w:rsidTr="007B01C3">
        <w:trPr>
          <w:gridAfter w:val="1"/>
          <w:wAfter w:w="52" w:type="dxa"/>
          <w:trHeight w:val="20"/>
        </w:trPr>
        <w:tc>
          <w:tcPr>
            <w:tcW w:w="153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3 Создание условий для обеспечения качественными коммунальными услугами</w:t>
            </w:r>
          </w:p>
        </w:tc>
      </w:tr>
      <w:tr w:rsidR="007B01C3" w:rsidTr="007B01C3">
        <w:trPr>
          <w:gridAfter w:val="1"/>
          <w:wAfter w:w="52" w:type="dxa"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 хозяйства городского округа Люберцы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актуальных схем теплоснабжения, водоснабжения и водоотведения, программ комплексного развития систем коммунально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7B01C3" w:rsidTr="007B01C3">
        <w:trPr>
          <w:gridAfter w:val="1"/>
          <w:wAfter w:w="52" w:type="dxa"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(котельные ЦТП сети)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B01C3" w:rsidTr="007B01C3">
        <w:trPr>
          <w:gridAfter w:val="1"/>
          <w:wAfter w:w="52" w:type="dxa"/>
          <w:trHeight w:val="20"/>
        </w:trPr>
        <w:tc>
          <w:tcPr>
            <w:tcW w:w="153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4  Энергосбережение и повышение энергетической эффективности</w:t>
            </w:r>
          </w:p>
        </w:tc>
      </w:tr>
      <w:tr w:rsidR="007B01C3" w:rsidTr="007B01C3">
        <w:trPr>
          <w:gridAfter w:val="1"/>
          <w:wAfter w:w="52" w:type="dxa"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строений, сооружений органов местного самоуправления и  муниципальных учреждений, оснащённых приборами учёта потребляемых энергетических ресурсов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B01C3" w:rsidTr="007B01C3">
        <w:trPr>
          <w:gridAfter w:val="1"/>
          <w:wAfter w:w="52" w:type="dxa"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зданий, сооружений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муниципальной собственности соответствующих нормальному уровню энергетической эффективности и выше (класс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В, С,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целевые показател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B01C3" w:rsidTr="007B01C3">
        <w:trPr>
          <w:gridAfter w:val="1"/>
          <w:wAfter w:w="52" w:type="dxa"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Бережливый учёт-оснащённость МКД общедомовыми приборами учёта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B01C3" w:rsidTr="007B01C3">
        <w:trPr>
          <w:gridAfter w:val="1"/>
          <w:wAfter w:w="52" w:type="dxa"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МКД с присвоенными классами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7B01C3" w:rsidTr="007B01C3">
        <w:trPr>
          <w:gridAfter w:val="1"/>
          <w:wAfter w:w="52" w:type="dxa"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2-й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категории надежности электроснабжения в образовательных учреждениях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Показатель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1C3" w:rsidRDefault="007B01C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B01C3" w:rsidTr="007B01C3">
        <w:trPr>
          <w:gridAfter w:val="1"/>
          <w:wAfter w:w="52" w:type="dxa"/>
          <w:trHeight w:val="20"/>
        </w:trPr>
        <w:tc>
          <w:tcPr>
            <w:tcW w:w="153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Подпрограмма  8 «Обеспечивающая подпрограмма»</w:t>
            </w:r>
          </w:p>
        </w:tc>
      </w:tr>
      <w:tr w:rsidR="007B01C3" w:rsidTr="007B01C3">
        <w:trPr>
          <w:gridAfter w:val="1"/>
          <w:wAfter w:w="52" w:type="dxa"/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1C3" w:rsidRDefault="007B01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01C3" w:rsidRDefault="007B01C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721040" w:rsidRDefault="00721040" w:rsidP="007B01C3">
      <w:bookmarkStart w:id="0" w:name="_GoBack"/>
      <w:bookmarkEnd w:id="0"/>
    </w:p>
    <w:sectPr w:rsidR="00721040" w:rsidSect="007B01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12CB"/>
    <w:multiLevelType w:val="hybridMultilevel"/>
    <w:tmpl w:val="47C256CE"/>
    <w:lvl w:ilvl="0" w:tplc="9AE6D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546A27"/>
    <w:multiLevelType w:val="hybridMultilevel"/>
    <w:tmpl w:val="ABDA6F48"/>
    <w:lvl w:ilvl="0" w:tplc="7B1E9228">
      <w:start w:val="1"/>
      <w:numFmt w:val="decimal"/>
      <w:lvlText w:val="%1."/>
      <w:lvlJc w:val="left"/>
      <w:pPr>
        <w:ind w:left="1353" w:hanging="360"/>
      </w:pPr>
      <w:rPr>
        <w:rFonts w:eastAsia="Times New Roman"/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E7B"/>
    <w:rsid w:val="00721040"/>
    <w:rsid w:val="007B01C3"/>
    <w:rsid w:val="00C8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1C3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01C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01C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01C3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01C3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01C3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01C3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01C3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01C3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01C3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01C3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B01C3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B01C3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B01C3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B01C3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B01C3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B01C3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B01C3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B01C3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B01C3"/>
    <w:rPr>
      <w:rFonts w:ascii="Times New Roman" w:hAnsi="Times New Roman" w:cs="Times New Roman" w:hint="default"/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B01C3"/>
    <w:rPr>
      <w:rFonts w:ascii="Times New Roman" w:hAnsi="Times New Roman" w:cs="Times New Roman" w:hint="default"/>
      <w:color w:val="800080"/>
      <w:u w:val="single"/>
    </w:rPr>
  </w:style>
  <w:style w:type="character" w:styleId="a5">
    <w:name w:val="Emphasis"/>
    <w:basedOn w:val="a0"/>
    <w:uiPriority w:val="20"/>
    <w:qFormat/>
    <w:rsid w:val="007B01C3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22"/>
    <w:qFormat/>
    <w:rsid w:val="007B01C3"/>
    <w:rPr>
      <w:rFonts w:ascii="Times New Roman" w:hAnsi="Times New Roman" w:cs="Times New Roman" w:hint="default"/>
      <w:b/>
      <w:bCs w:val="0"/>
    </w:rPr>
  </w:style>
  <w:style w:type="paragraph" w:styleId="a7">
    <w:name w:val="Normal (Web)"/>
    <w:basedOn w:val="a"/>
    <w:uiPriority w:val="99"/>
    <w:semiHidden/>
    <w:unhideWhenUsed/>
    <w:rsid w:val="007B01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7B01C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B01C3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B01C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B01C3"/>
    <w:rPr>
      <w:rFonts w:eastAsiaTheme="minorEastAsia" w:cs="Times New Roman"/>
      <w:lang w:eastAsia="ru-RU"/>
    </w:rPr>
  </w:style>
  <w:style w:type="paragraph" w:styleId="ac">
    <w:name w:val="caption"/>
    <w:basedOn w:val="a"/>
    <w:next w:val="a"/>
    <w:uiPriority w:val="35"/>
    <w:semiHidden/>
    <w:unhideWhenUsed/>
    <w:qFormat/>
    <w:rsid w:val="007B01C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7B01C3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7B01C3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7B01C3"/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7B01C3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B0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B01C3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7B01C3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4">
    <w:name w:val="List Paragraph"/>
    <w:basedOn w:val="a"/>
    <w:uiPriority w:val="34"/>
    <w:qFormat/>
    <w:rsid w:val="007B01C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B01C3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7B01C3"/>
    <w:rPr>
      <w:rFonts w:eastAsiaTheme="minorEastAsia" w:cs="Times New Roman"/>
      <w:i/>
      <w:iCs/>
      <w:color w:val="000000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7B01C3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6">
    <w:name w:val="Выделенная цитата Знак"/>
    <w:basedOn w:val="a0"/>
    <w:link w:val="af5"/>
    <w:uiPriority w:val="30"/>
    <w:rsid w:val="007B01C3"/>
    <w:rPr>
      <w:rFonts w:eastAsiaTheme="minorEastAsia" w:cs="Times New Roman"/>
      <w:b/>
      <w:bCs/>
      <w:i/>
      <w:iCs/>
      <w:color w:val="2DA2BF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7B01C3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customStyle="1" w:styleId="af8">
    <w:name w:val="Основной текст_"/>
    <w:link w:val="23"/>
    <w:locked/>
    <w:rsid w:val="007B01C3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8"/>
    <w:rsid w:val="007B01C3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24">
    <w:name w:val="Подпись к картинке (2)_"/>
    <w:link w:val="25"/>
    <w:locked/>
    <w:rsid w:val="007B01C3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7B01C3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paragraph" w:customStyle="1" w:styleId="ConsPlusNormal">
    <w:name w:val="ConsPlusNormal"/>
    <w:uiPriority w:val="99"/>
    <w:rsid w:val="007B01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9">
    <w:name w:val="Subtle Emphasis"/>
    <w:basedOn w:val="a0"/>
    <w:uiPriority w:val="19"/>
    <w:qFormat/>
    <w:rsid w:val="007B01C3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7B01C3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b">
    <w:name w:val="Subtle Reference"/>
    <w:basedOn w:val="a0"/>
    <w:uiPriority w:val="31"/>
    <w:qFormat/>
    <w:rsid w:val="007B01C3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c">
    <w:name w:val="Intense Reference"/>
    <w:basedOn w:val="a0"/>
    <w:uiPriority w:val="32"/>
    <w:qFormat/>
    <w:rsid w:val="007B01C3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7B01C3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7B01C3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7B01C3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basedOn w:val="af8"/>
    <w:rsid w:val="007B01C3"/>
    <w:rPr>
      <w:rFonts w:ascii="Times New Roman" w:eastAsia="Times New Roman" w:hAnsi="Times New Roman" w:cs="Times New Roman"/>
      <w:b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7B01C3"/>
  </w:style>
  <w:style w:type="character" w:customStyle="1" w:styleId="b-letterfoottab">
    <w:name w:val="b-letter__foot__tab"/>
    <w:basedOn w:val="a0"/>
    <w:rsid w:val="007B01C3"/>
  </w:style>
  <w:style w:type="table" w:styleId="afe">
    <w:name w:val="Table Grid"/>
    <w:basedOn w:val="a1"/>
    <w:uiPriority w:val="59"/>
    <w:rsid w:val="007B01C3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7B01C3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uiPriority w:val="59"/>
    <w:rsid w:val="007B01C3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1C3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01C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01C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01C3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01C3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01C3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01C3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01C3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01C3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01C3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01C3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B01C3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B01C3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B01C3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B01C3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B01C3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B01C3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B01C3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B01C3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B01C3"/>
    <w:rPr>
      <w:rFonts w:ascii="Times New Roman" w:hAnsi="Times New Roman" w:cs="Times New Roman" w:hint="default"/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B01C3"/>
    <w:rPr>
      <w:rFonts w:ascii="Times New Roman" w:hAnsi="Times New Roman" w:cs="Times New Roman" w:hint="default"/>
      <w:color w:val="800080"/>
      <w:u w:val="single"/>
    </w:rPr>
  </w:style>
  <w:style w:type="character" w:styleId="a5">
    <w:name w:val="Emphasis"/>
    <w:basedOn w:val="a0"/>
    <w:uiPriority w:val="20"/>
    <w:qFormat/>
    <w:rsid w:val="007B01C3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22"/>
    <w:qFormat/>
    <w:rsid w:val="007B01C3"/>
    <w:rPr>
      <w:rFonts w:ascii="Times New Roman" w:hAnsi="Times New Roman" w:cs="Times New Roman" w:hint="default"/>
      <w:b/>
      <w:bCs w:val="0"/>
    </w:rPr>
  </w:style>
  <w:style w:type="paragraph" w:styleId="a7">
    <w:name w:val="Normal (Web)"/>
    <w:basedOn w:val="a"/>
    <w:uiPriority w:val="99"/>
    <w:semiHidden/>
    <w:unhideWhenUsed/>
    <w:rsid w:val="007B01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7B01C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B01C3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B01C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B01C3"/>
    <w:rPr>
      <w:rFonts w:eastAsiaTheme="minorEastAsia" w:cs="Times New Roman"/>
      <w:lang w:eastAsia="ru-RU"/>
    </w:rPr>
  </w:style>
  <w:style w:type="paragraph" w:styleId="ac">
    <w:name w:val="caption"/>
    <w:basedOn w:val="a"/>
    <w:next w:val="a"/>
    <w:uiPriority w:val="35"/>
    <w:semiHidden/>
    <w:unhideWhenUsed/>
    <w:qFormat/>
    <w:rsid w:val="007B01C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7B01C3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7B01C3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7B01C3"/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7B01C3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B0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B01C3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7B01C3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4">
    <w:name w:val="List Paragraph"/>
    <w:basedOn w:val="a"/>
    <w:uiPriority w:val="34"/>
    <w:qFormat/>
    <w:rsid w:val="007B01C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B01C3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7B01C3"/>
    <w:rPr>
      <w:rFonts w:eastAsiaTheme="minorEastAsia" w:cs="Times New Roman"/>
      <w:i/>
      <w:iCs/>
      <w:color w:val="000000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7B01C3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6">
    <w:name w:val="Выделенная цитата Знак"/>
    <w:basedOn w:val="a0"/>
    <w:link w:val="af5"/>
    <w:uiPriority w:val="30"/>
    <w:rsid w:val="007B01C3"/>
    <w:rPr>
      <w:rFonts w:eastAsiaTheme="minorEastAsia" w:cs="Times New Roman"/>
      <w:b/>
      <w:bCs/>
      <w:i/>
      <w:iCs/>
      <w:color w:val="2DA2BF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7B01C3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customStyle="1" w:styleId="af8">
    <w:name w:val="Основной текст_"/>
    <w:link w:val="23"/>
    <w:locked/>
    <w:rsid w:val="007B01C3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8"/>
    <w:rsid w:val="007B01C3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24">
    <w:name w:val="Подпись к картинке (2)_"/>
    <w:link w:val="25"/>
    <w:locked/>
    <w:rsid w:val="007B01C3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7B01C3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paragraph" w:customStyle="1" w:styleId="ConsPlusNormal">
    <w:name w:val="ConsPlusNormal"/>
    <w:uiPriority w:val="99"/>
    <w:rsid w:val="007B01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9">
    <w:name w:val="Subtle Emphasis"/>
    <w:basedOn w:val="a0"/>
    <w:uiPriority w:val="19"/>
    <w:qFormat/>
    <w:rsid w:val="007B01C3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7B01C3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b">
    <w:name w:val="Subtle Reference"/>
    <w:basedOn w:val="a0"/>
    <w:uiPriority w:val="31"/>
    <w:qFormat/>
    <w:rsid w:val="007B01C3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c">
    <w:name w:val="Intense Reference"/>
    <w:basedOn w:val="a0"/>
    <w:uiPriority w:val="32"/>
    <w:qFormat/>
    <w:rsid w:val="007B01C3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7B01C3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7B01C3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7B01C3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basedOn w:val="af8"/>
    <w:rsid w:val="007B01C3"/>
    <w:rPr>
      <w:rFonts w:ascii="Times New Roman" w:eastAsia="Times New Roman" w:hAnsi="Times New Roman" w:cs="Times New Roman"/>
      <w:b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7B01C3"/>
  </w:style>
  <w:style w:type="character" w:customStyle="1" w:styleId="b-letterfoottab">
    <w:name w:val="b-letter__foot__tab"/>
    <w:basedOn w:val="a0"/>
    <w:rsid w:val="007B01C3"/>
  </w:style>
  <w:style w:type="table" w:styleId="afe">
    <w:name w:val="Table Grid"/>
    <w:basedOn w:val="a1"/>
    <w:uiPriority w:val="59"/>
    <w:rsid w:val="007B01C3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7B01C3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uiPriority w:val="59"/>
    <w:rsid w:val="007B01C3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7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70</Pages>
  <Words>10628</Words>
  <Characters>60581</Characters>
  <Application>Microsoft Office Word</Application>
  <DocSecurity>0</DocSecurity>
  <Lines>504</Lines>
  <Paragraphs>142</Paragraphs>
  <ScaleCrop>false</ScaleCrop>
  <Company/>
  <LinksUpToDate>false</LinksUpToDate>
  <CharactersWithSpaces>71067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2020-06-25T07:58:00Z</dcterms:created>
  <dcterms:modified xsi:type="dcterms:W3CDTF">2020-06-25T08:00:00Z</dcterms:modified>
</cp:coreProperties>
</file>