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49" w:rsidRPr="00E528CB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C17349" w:rsidRPr="00CB2C33" w:rsidRDefault="00B672EC" w:rsidP="00CB2C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28CB">
        <w:rPr>
          <w:rFonts w:ascii="Arial" w:hAnsi="Arial" w:cs="Arial"/>
          <w:b/>
          <w:sz w:val="24"/>
          <w:szCs w:val="24"/>
        </w:rPr>
        <w:t>АДМИНИСТРАЦИЯ</w:t>
      </w:r>
    </w:p>
    <w:p w:rsidR="00C17349" w:rsidRPr="00E528CB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528C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528C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E528CB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E528CB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E528CB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E528CB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E528CB" w:rsidRDefault="00736ACE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28CB">
        <w:rPr>
          <w:rFonts w:ascii="Arial" w:hAnsi="Arial" w:cs="Arial"/>
          <w:sz w:val="24"/>
          <w:szCs w:val="24"/>
        </w:rPr>
        <w:t>10.10.2025</w:t>
      </w:r>
      <w:r w:rsidR="00B672EC" w:rsidRPr="00E528C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E528CB">
        <w:rPr>
          <w:rFonts w:ascii="Arial" w:hAnsi="Arial" w:cs="Arial"/>
          <w:sz w:val="24"/>
          <w:szCs w:val="24"/>
        </w:rPr>
        <w:t xml:space="preserve">                </w:t>
      </w:r>
      <w:r w:rsidR="00B672EC" w:rsidRPr="00E528CB">
        <w:rPr>
          <w:rFonts w:ascii="Arial" w:hAnsi="Arial" w:cs="Arial"/>
          <w:sz w:val="24"/>
          <w:szCs w:val="24"/>
        </w:rPr>
        <w:t xml:space="preserve"> №</w:t>
      </w:r>
      <w:r w:rsidRPr="00E528CB">
        <w:rPr>
          <w:rFonts w:ascii="Arial" w:hAnsi="Arial" w:cs="Arial"/>
          <w:sz w:val="24"/>
          <w:szCs w:val="24"/>
        </w:rPr>
        <w:t xml:space="preserve"> 2239-ПА</w:t>
      </w:r>
    </w:p>
    <w:p w:rsidR="00C17349" w:rsidRPr="00E528CB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28CB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E528CB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CE041C" w:rsidRPr="00E528CB" w:rsidRDefault="00CE041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:rsidR="00130B4C" w:rsidRDefault="00130B4C" w:rsidP="00E528CB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CE041C" w:rsidRPr="00736ACE" w:rsidRDefault="00CE041C" w:rsidP="00E528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ACE">
        <w:rPr>
          <w:rFonts w:ascii="Arial" w:hAnsi="Arial" w:cs="Arial"/>
          <w:b/>
          <w:sz w:val="24"/>
          <w:szCs w:val="24"/>
        </w:rPr>
        <w:t>Об утверждении Порядка составления проекта бюджета</w:t>
      </w:r>
      <w:r w:rsidRPr="00736ACE">
        <w:rPr>
          <w:rFonts w:ascii="Arial" w:hAnsi="Arial" w:cs="Arial"/>
          <w:sz w:val="24"/>
          <w:szCs w:val="24"/>
        </w:rPr>
        <w:t xml:space="preserve"> </w:t>
      </w:r>
      <w:r w:rsidRPr="00736ACE">
        <w:rPr>
          <w:rFonts w:ascii="Arial" w:hAnsi="Arial" w:cs="Arial"/>
          <w:b/>
          <w:sz w:val="24"/>
          <w:szCs w:val="24"/>
        </w:rPr>
        <w:t>Городского округа Люберцы Московской области на очередной финансовый год и плановый период</w:t>
      </w:r>
    </w:p>
    <w:p w:rsidR="00BF1F7D" w:rsidRDefault="00BF1F7D" w:rsidP="00E528CB">
      <w:pPr>
        <w:spacing w:after="0" w:line="240" w:lineRule="auto"/>
        <w:jc w:val="center"/>
        <w:rPr>
          <w:rFonts w:ascii="Arial" w:hAnsi="Arial" w:cs="Arial"/>
          <w:b/>
          <w:kern w:val="36"/>
          <w:sz w:val="24"/>
          <w:szCs w:val="24"/>
        </w:rPr>
      </w:pPr>
    </w:p>
    <w:p w:rsidR="00E528CB" w:rsidRPr="00736ACE" w:rsidRDefault="00E528CB" w:rsidP="00E528CB">
      <w:pPr>
        <w:spacing w:after="0" w:line="240" w:lineRule="auto"/>
        <w:jc w:val="center"/>
        <w:rPr>
          <w:rFonts w:ascii="Arial" w:hAnsi="Arial" w:cs="Arial"/>
          <w:b/>
          <w:kern w:val="36"/>
          <w:sz w:val="24"/>
          <w:szCs w:val="24"/>
        </w:rPr>
      </w:pPr>
    </w:p>
    <w:p w:rsidR="00CE041C" w:rsidRPr="00736ACE" w:rsidRDefault="00CE041C" w:rsidP="00E528CB">
      <w:pPr>
        <w:pStyle w:val="24"/>
        <w:spacing w:after="0" w:line="240" w:lineRule="auto"/>
        <w:ind w:firstLine="720"/>
        <w:jc w:val="both"/>
        <w:rPr>
          <w:rFonts w:ascii="Arial" w:hAnsi="Arial" w:cs="Arial"/>
          <w:szCs w:val="24"/>
          <w:lang w:val="ru-RU"/>
        </w:rPr>
      </w:pPr>
      <w:r w:rsidRPr="00736ACE">
        <w:rPr>
          <w:rFonts w:ascii="Arial" w:hAnsi="Arial" w:cs="Arial"/>
          <w:szCs w:val="24"/>
        </w:rPr>
        <w:t>В соответствии со стать</w:t>
      </w:r>
      <w:r w:rsidRPr="00736ACE">
        <w:rPr>
          <w:rFonts w:ascii="Arial" w:hAnsi="Arial" w:cs="Arial"/>
          <w:szCs w:val="24"/>
          <w:lang w:val="ru-RU"/>
        </w:rPr>
        <w:t>ями</w:t>
      </w:r>
      <w:r w:rsidRPr="00736ACE">
        <w:rPr>
          <w:rFonts w:ascii="Arial" w:hAnsi="Arial" w:cs="Arial"/>
          <w:szCs w:val="24"/>
        </w:rPr>
        <w:t xml:space="preserve"> </w:t>
      </w:r>
      <w:r w:rsidRPr="00736ACE">
        <w:rPr>
          <w:rFonts w:ascii="Arial" w:hAnsi="Arial" w:cs="Arial"/>
          <w:szCs w:val="24"/>
          <w:lang w:val="ru-RU"/>
        </w:rPr>
        <w:t>169, 184</w:t>
      </w:r>
      <w:r w:rsidRPr="00736ACE">
        <w:rPr>
          <w:rFonts w:ascii="Arial" w:hAnsi="Arial" w:cs="Arial"/>
          <w:szCs w:val="24"/>
        </w:rPr>
        <w:t xml:space="preserve"> Бюджетного кодекса Российской Федерации, Федеральн</w:t>
      </w:r>
      <w:r w:rsidRPr="00736ACE">
        <w:rPr>
          <w:rFonts w:ascii="Arial" w:hAnsi="Arial" w:cs="Arial"/>
          <w:szCs w:val="24"/>
          <w:lang w:val="ru-RU"/>
        </w:rPr>
        <w:t>ым</w:t>
      </w:r>
      <w:r w:rsidRPr="00736ACE">
        <w:rPr>
          <w:rFonts w:ascii="Arial" w:hAnsi="Arial" w:cs="Arial"/>
          <w:szCs w:val="24"/>
        </w:rPr>
        <w:t xml:space="preserve"> закон</w:t>
      </w:r>
      <w:r w:rsidRPr="00736ACE">
        <w:rPr>
          <w:rFonts w:ascii="Arial" w:hAnsi="Arial" w:cs="Arial"/>
          <w:szCs w:val="24"/>
          <w:lang w:val="ru-RU"/>
        </w:rPr>
        <w:t>ом</w:t>
      </w:r>
      <w:r w:rsidRPr="00736ACE">
        <w:rPr>
          <w:rFonts w:ascii="Arial" w:hAnsi="Arial" w:cs="Arial"/>
          <w:szCs w:val="24"/>
        </w:rPr>
        <w:t xml:space="preserve"> от 06.10.2003 №</w:t>
      </w:r>
      <w:r w:rsidRPr="00736ACE">
        <w:rPr>
          <w:rFonts w:ascii="Arial" w:hAnsi="Arial" w:cs="Arial"/>
          <w:szCs w:val="24"/>
          <w:lang w:val="ru-RU"/>
        </w:rPr>
        <w:t xml:space="preserve"> </w:t>
      </w:r>
      <w:r w:rsidRPr="00736ACE">
        <w:rPr>
          <w:rFonts w:ascii="Arial" w:hAnsi="Arial" w:cs="Arial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r w:rsidR="0037039F" w:rsidRPr="00736ACE">
        <w:rPr>
          <w:rFonts w:ascii="Arial" w:hAnsi="Arial" w:cs="Arial"/>
          <w:szCs w:val="24"/>
          <w:lang w:val="ru-RU"/>
        </w:rPr>
        <w:t>Городского</w:t>
      </w:r>
      <w:r w:rsidRPr="00736ACE">
        <w:rPr>
          <w:rFonts w:ascii="Arial" w:hAnsi="Arial" w:cs="Arial"/>
          <w:szCs w:val="24"/>
        </w:rPr>
        <w:t xml:space="preserve"> округ</w:t>
      </w:r>
      <w:r w:rsidR="00CB4103" w:rsidRPr="00736ACE">
        <w:rPr>
          <w:rFonts w:ascii="Arial" w:hAnsi="Arial" w:cs="Arial"/>
          <w:szCs w:val="24"/>
          <w:lang w:val="ru-RU"/>
        </w:rPr>
        <w:t>а</w:t>
      </w:r>
      <w:r w:rsidRPr="00736ACE">
        <w:rPr>
          <w:rFonts w:ascii="Arial" w:hAnsi="Arial" w:cs="Arial"/>
          <w:szCs w:val="24"/>
        </w:rPr>
        <w:t xml:space="preserve"> Люберцы Московской области</w:t>
      </w:r>
      <w:r w:rsidRPr="00736ACE">
        <w:rPr>
          <w:rFonts w:ascii="Arial" w:hAnsi="Arial" w:cs="Arial"/>
          <w:szCs w:val="24"/>
          <w:lang w:val="ru-RU"/>
        </w:rPr>
        <w:t>,</w:t>
      </w:r>
      <w:r w:rsidRPr="00736ACE">
        <w:rPr>
          <w:rFonts w:ascii="Arial" w:hAnsi="Arial" w:cs="Arial"/>
          <w:szCs w:val="24"/>
        </w:rPr>
        <w:t xml:space="preserve"> Решением Совета депутатов </w:t>
      </w:r>
      <w:r w:rsidR="0037039F" w:rsidRPr="00736ACE">
        <w:rPr>
          <w:rFonts w:ascii="Arial" w:hAnsi="Arial" w:cs="Arial"/>
          <w:szCs w:val="24"/>
          <w:lang w:val="ru-RU"/>
        </w:rPr>
        <w:t>Городского</w:t>
      </w:r>
      <w:r w:rsidRPr="00736ACE">
        <w:rPr>
          <w:rFonts w:ascii="Arial" w:hAnsi="Arial" w:cs="Arial"/>
          <w:szCs w:val="24"/>
        </w:rPr>
        <w:t xml:space="preserve"> округ</w:t>
      </w:r>
      <w:r w:rsidR="00E83593" w:rsidRPr="00736ACE">
        <w:rPr>
          <w:rFonts w:ascii="Arial" w:hAnsi="Arial" w:cs="Arial"/>
          <w:szCs w:val="24"/>
          <w:lang w:val="ru-RU"/>
        </w:rPr>
        <w:t>а</w:t>
      </w:r>
      <w:r w:rsidRPr="00736ACE">
        <w:rPr>
          <w:rFonts w:ascii="Arial" w:hAnsi="Arial" w:cs="Arial"/>
          <w:szCs w:val="24"/>
        </w:rPr>
        <w:t xml:space="preserve"> Люберцы Московской области от </w:t>
      </w:r>
      <w:r w:rsidR="00C876BC" w:rsidRPr="00736ACE">
        <w:rPr>
          <w:rFonts w:ascii="Arial" w:hAnsi="Arial" w:cs="Arial"/>
          <w:szCs w:val="24"/>
          <w:lang w:val="ru-RU"/>
        </w:rPr>
        <w:t>04.06.</w:t>
      </w:r>
      <w:r w:rsidRPr="00736ACE">
        <w:rPr>
          <w:rFonts w:ascii="Arial" w:hAnsi="Arial" w:cs="Arial"/>
          <w:szCs w:val="24"/>
          <w:lang w:val="ru-RU"/>
        </w:rPr>
        <w:t>20</w:t>
      </w:r>
      <w:r w:rsidR="00E83593" w:rsidRPr="00736ACE">
        <w:rPr>
          <w:rFonts w:ascii="Arial" w:hAnsi="Arial" w:cs="Arial"/>
          <w:szCs w:val="24"/>
          <w:lang w:val="ru-RU"/>
        </w:rPr>
        <w:t>25</w:t>
      </w:r>
      <w:r w:rsidR="005D3521" w:rsidRPr="00736ACE">
        <w:rPr>
          <w:rFonts w:ascii="Arial" w:hAnsi="Arial" w:cs="Arial"/>
          <w:szCs w:val="24"/>
          <w:lang w:val="ru-RU"/>
        </w:rPr>
        <w:t xml:space="preserve">      </w:t>
      </w:r>
      <w:r w:rsidRPr="00736ACE">
        <w:rPr>
          <w:rFonts w:ascii="Arial" w:hAnsi="Arial" w:cs="Arial"/>
          <w:szCs w:val="24"/>
        </w:rPr>
        <w:t xml:space="preserve"> №</w:t>
      </w:r>
      <w:r w:rsidR="00C876BC" w:rsidRPr="00736ACE">
        <w:rPr>
          <w:rFonts w:ascii="Arial" w:hAnsi="Arial" w:cs="Arial"/>
          <w:szCs w:val="24"/>
          <w:lang w:val="ru-RU"/>
        </w:rPr>
        <w:t xml:space="preserve"> 46/7</w:t>
      </w:r>
      <w:r w:rsidRPr="00736ACE">
        <w:rPr>
          <w:rFonts w:ascii="Arial" w:hAnsi="Arial" w:cs="Arial"/>
          <w:szCs w:val="24"/>
        </w:rPr>
        <w:t xml:space="preserve"> «Об утверждении Положения о бюджетном процессе в </w:t>
      </w:r>
      <w:r w:rsidR="0037039F" w:rsidRPr="00736ACE">
        <w:rPr>
          <w:rFonts w:ascii="Arial" w:hAnsi="Arial" w:cs="Arial"/>
          <w:szCs w:val="24"/>
          <w:lang w:val="ru-RU"/>
        </w:rPr>
        <w:t>Городском</w:t>
      </w:r>
      <w:r w:rsidRPr="00736ACE">
        <w:rPr>
          <w:rFonts w:ascii="Arial" w:hAnsi="Arial" w:cs="Arial"/>
          <w:szCs w:val="24"/>
        </w:rPr>
        <w:t xml:space="preserve"> округ</w:t>
      </w:r>
      <w:r w:rsidR="00E83593" w:rsidRPr="00736ACE">
        <w:rPr>
          <w:rFonts w:ascii="Arial" w:hAnsi="Arial" w:cs="Arial"/>
          <w:szCs w:val="24"/>
          <w:lang w:val="ru-RU"/>
        </w:rPr>
        <w:t>е</w:t>
      </w:r>
      <w:r w:rsidRPr="00736ACE">
        <w:rPr>
          <w:rFonts w:ascii="Arial" w:hAnsi="Arial" w:cs="Arial"/>
          <w:szCs w:val="24"/>
        </w:rPr>
        <w:t xml:space="preserve"> Люберцы Московской области»</w:t>
      </w:r>
      <w:r w:rsidRPr="00736ACE">
        <w:rPr>
          <w:rFonts w:ascii="Arial" w:hAnsi="Arial" w:cs="Arial"/>
          <w:szCs w:val="24"/>
          <w:lang w:val="ru-RU"/>
        </w:rPr>
        <w:t xml:space="preserve">, </w:t>
      </w:r>
      <w:r w:rsidRPr="00736ACE">
        <w:rPr>
          <w:rFonts w:ascii="Arial" w:hAnsi="Arial" w:cs="Arial"/>
          <w:szCs w:val="24"/>
        </w:rPr>
        <w:t>постановляю:</w:t>
      </w:r>
    </w:p>
    <w:p w:rsidR="00CE041C" w:rsidRPr="00736ACE" w:rsidRDefault="00CE041C" w:rsidP="00E528CB">
      <w:pPr>
        <w:pStyle w:val="24"/>
        <w:spacing w:after="0" w:line="240" w:lineRule="auto"/>
        <w:ind w:firstLine="720"/>
        <w:jc w:val="both"/>
        <w:rPr>
          <w:rFonts w:ascii="Arial" w:hAnsi="Arial" w:cs="Arial"/>
          <w:b/>
          <w:bCs/>
          <w:szCs w:val="24"/>
          <w:lang w:val="ru-RU"/>
        </w:rPr>
      </w:pPr>
    </w:p>
    <w:p w:rsidR="00CE041C" w:rsidRPr="00736ACE" w:rsidRDefault="00CE041C" w:rsidP="00E528CB">
      <w:pPr>
        <w:pStyle w:val="2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Cs w:val="24"/>
          <w:lang w:val="ru-RU"/>
        </w:rPr>
      </w:pPr>
      <w:r w:rsidRPr="00736ACE">
        <w:rPr>
          <w:rFonts w:ascii="Arial" w:hAnsi="Arial" w:cs="Arial"/>
          <w:szCs w:val="24"/>
        </w:rPr>
        <w:t>Утвердить</w:t>
      </w:r>
      <w:r w:rsidRPr="00736ACE">
        <w:rPr>
          <w:rFonts w:ascii="Arial" w:hAnsi="Arial" w:cs="Arial"/>
          <w:szCs w:val="24"/>
          <w:lang w:val="ru-RU"/>
        </w:rPr>
        <w:t xml:space="preserve"> Порядок составления проекта бюджета</w:t>
      </w:r>
      <w:r w:rsidRPr="00736ACE">
        <w:rPr>
          <w:rFonts w:ascii="Arial" w:hAnsi="Arial" w:cs="Arial"/>
          <w:szCs w:val="24"/>
        </w:rPr>
        <w:t xml:space="preserve"> </w:t>
      </w:r>
      <w:r w:rsidR="009A444A" w:rsidRPr="00736ACE">
        <w:rPr>
          <w:rFonts w:ascii="Arial" w:hAnsi="Arial" w:cs="Arial"/>
          <w:szCs w:val="24"/>
          <w:lang w:val="ru-RU"/>
        </w:rPr>
        <w:t>Г</w:t>
      </w:r>
      <w:r w:rsidRPr="00736ACE">
        <w:rPr>
          <w:rFonts w:ascii="Arial" w:hAnsi="Arial" w:cs="Arial"/>
          <w:szCs w:val="24"/>
          <w:lang w:val="ru-RU"/>
        </w:rPr>
        <w:t>ородско</w:t>
      </w:r>
      <w:r w:rsidR="009A444A" w:rsidRPr="00736ACE">
        <w:rPr>
          <w:rFonts w:ascii="Arial" w:hAnsi="Arial" w:cs="Arial"/>
          <w:szCs w:val="24"/>
          <w:lang w:val="ru-RU"/>
        </w:rPr>
        <w:t>го</w:t>
      </w:r>
      <w:r w:rsidRPr="00736ACE">
        <w:rPr>
          <w:rFonts w:ascii="Arial" w:hAnsi="Arial" w:cs="Arial"/>
          <w:szCs w:val="24"/>
          <w:lang w:val="ru-RU"/>
        </w:rPr>
        <w:t xml:space="preserve"> округ</w:t>
      </w:r>
      <w:r w:rsidR="009A444A" w:rsidRPr="00736ACE">
        <w:rPr>
          <w:rFonts w:ascii="Arial" w:hAnsi="Arial" w:cs="Arial"/>
          <w:szCs w:val="24"/>
          <w:lang w:val="ru-RU"/>
        </w:rPr>
        <w:t>а</w:t>
      </w:r>
      <w:r w:rsidRPr="00736ACE">
        <w:rPr>
          <w:rFonts w:ascii="Arial" w:hAnsi="Arial" w:cs="Arial"/>
          <w:szCs w:val="24"/>
          <w:lang w:val="ru-RU"/>
        </w:rPr>
        <w:t xml:space="preserve"> Люберцы Московской области на очередной финансовый год</w:t>
      </w:r>
      <w:r w:rsidR="00D41E50" w:rsidRPr="00736ACE">
        <w:rPr>
          <w:rFonts w:ascii="Arial" w:hAnsi="Arial" w:cs="Arial"/>
          <w:szCs w:val="24"/>
          <w:lang w:val="ru-RU"/>
        </w:rPr>
        <w:t xml:space="preserve"> </w:t>
      </w:r>
      <w:r w:rsidRPr="00736ACE">
        <w:rPr>
          <w:rFonts w:ascii="Arial" w:hAnsi="Arial" w:cs="Arial"/>
          <w:szCs w:val="24"/>
          <w:lang w:val="ru-RU"/>
        </w:rPr>
        <w:t xml:space="preserve"> и плановый период (прилагается).</w:t>
      </w:r>
    </w:p>
    <w:p w:rsidR="00CE041C" w:rsidRPr="00736ACE" w:rsidRDefault="00CE041C" w:rsidP="00E528CB">
      <w:pPr>
        <w:pStyle w:val="2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Cs w:val="24"/>
          <w:lang w:val="ru-RU"/>
        </w:rPr>
      </w:pPr>
      <w:r w:rsidRPr="00736ACE">
        <w:rPr>
          <w:rFonts w:ascii="Arial" w:hAnsi="Arial" w:cs="Arial"/>
          <w:szCs w:val="24"/>
          <w:lang w:val="ru-RU"/>
        </w:rPr>
        <w:t xml:space="preserve">Утвердить График составления проекта бюджета </w:t>
      </w:r>
      <w:r w:rsidR="000A2F4F" w:rsidRPr="00736ACE">
        <w:rPr>
          <w:rFonts w:ascii="Arial" w:hAnsi="Arial" w:cs="Arial"/>
          <w:szCs w:val="24"/>
          <w:lang w:val="ru-RU"/>
        </w:rPr>
        <w:t>Г</w:t>
      </w:r>
      <w:r w:rsidRPr="00736ACE">
        <w:rPr>
          <w:rFonts w:ascii="Arial" w:hAnsi="Arial" w:cs="Arial"/>
          <w:szCs w:val="24"/>
          <w:lang w:val="ru-RU"/>
        </w:rPr>
        <w:t>ородско</w:t>
      </w:r>
      <w:r w:rsidR="000A2F4F" w:rsidRPr="00736ACE">
        <w:rPr>
          <w:rFonts w:ascii="Arial" w:hAnsi="Arial" w:cs="Arial"/>
          <w:szCs w:val="24"/>
          <w:lang w:val="ru-RU"/>
        </w:rPr>
        <w:t>го</w:t>
      </w:r>
      <w:r w:rsidRPr="00736ACE">
        <w:rPr>
          <w:rFonts w:ascii="Arial" w:hAnsi="Arial" w:cs="Arial"/>
          <w:szCs w:val="24"/>
          <w:lang w:val="ru-RU"/>
        </w:rPr>
        <w:t xml:space="preserve"> округ</w:t>
      </w:r>
      <w:r w:rsidR="000A2F4F" w:rsidRPr="00736ACE">
        <w:rPr>
          <w:rFonts w:ascii="Arial" w:hAnsi="Arial" w:cs="Arial"/>
          <w:szCs w:val="24"/>
          <w:lang w:val="ru-RU"/>
        </w:rPr>
        <w:t>а</w:t>
      </w:r>
      <w:r w:rsidRPr="00736ACE">
        <w:rPr>
          <w:rFonts w:ascii="Arial" w:hAnsi="Arial" w:cs="Arial"/>
          <w:szCs w:val="24"/>
          <w:lang w:val="ru-RU"/>
        </w:rPr>
        <w:t xml:space="preserve"> Люберцы Московской области на очередной финансовый год</w:t>
      </w:r>
      <w:r w:rsidR="00D41E50" w:rsidRPr="00736ACE">
        <w:rPr>
          <w:rFonts w:ascii="Arial" w:hAnsi="Arial" w:cs="Arial"/>
          <w:szCs w:val="24"/>
          <w:lang w:val="ru-RU"/>
        </w:rPr>
        <w:t xml:space="preserve"> </w:t>
      </w:r>
      <w:r w:rsidRPr="00736ACE">
        <w:rPr>
          <w:rFonts w:ascii="Arial" w:hAnsi="Arial" w:cs="Arial"/>
          <w:szCs w:val="24"/>
          <w:lang w:val="ru-RU"/>
        </w:rPr>
        <w:t>и плановый период (прилагается).</w:t>
      </w:r>
    </w:p>
    <w:p w:rsidR="0037039F" w:rsidRPr="00736ACE" w:rsidRDefault="0037039F" w:rsidP="00E528C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736ACE">
        <w:rPr>
          <w:rFonts w:ascii="Arial" w:hAnsi="Arial" w:cs="Arial"/>
          <w:sz w:val="24"/>
          <w:szCs w:val="24"/>
          <w:lang w:eastAsia="x-none"/>
        </w:rPr>
        <w:t>Настоящее Постановление вступает в силу с момента подписания и распространяется на правоотношения, возникающие при формировании и исполнении бюджета Городского округа Люберцы Московской области, начиная с бюджета Городского округа Люберцы Московской области на 2026 год и на плановый период 2027 и 2028 годов.</w:t>
      </w:r>
    </w:p>
    <w:p w:rsidR="00294331" w:rsidRPr="00736ACE" w:rsidRDefault="00294331" w:rsidP="00E528C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 Разместить настоящее Постановление на официальном сайте</w:t>
      </w:r>
      <w:r w:rsidR="004E0CF2" w:rsidRPr="00736ACE">
        <w:rPr>
          <w:rFonts w:ascii="Arial" w:hAnsi="Arial" w:cs="Arial"/>
          <w:sz w:val="24"/>
          <w:szCs w:val="24"/>
        </w:rPr>
        <w:t xml:space="preserve"> </w:t>
      </w:r>
      <w:r w:rsidRPr="00736ACE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2537CE" w:rsidRPr="00736ACE" w:rsidRDefault="00DD70BC" w:rsidP="00E528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5</w:t>
      </w:r>
      <w:r w:rsidR="002537CE" w:rsidRPr="00736ACE">
        <w:rPr>
          <w:rFonts w:ascii="Arial" w:hAnsi="Arial" w:cs="Arial"/>
          <w:sz w:val="24"/>
          <w:szCs w:val="24"/>
        </w:rPr>
        <w:t>.</w:t>
      </w:r>
      <w:r w:rsidR="00CE041C" w:rsidRPr="00736ACE">
        <w:rPr>
          <w:rFonts w:ascii="Arial" w:hAnsi="Arial" w:cs="Arial"/>
          <w:sz w:val="24"/>
          <w:szCs w:val="24"/>
        </w:rPr>
        <w:tab/>
      </w:r>
      <w:r w:rsidR="002537CE" w:rsidRPr="00736ACE">
        <w:rPr>
          <w:rFonts w:ascii="Arial" w:hAnsi="Arial" w:cs="Arial"/>
          <w:sz w:val="24"/>
          <w:szCs w:val="24"/>
        </w:rPr>
        <w:t xml:space="preserve"> Контроль за исполнением настоящего Постановления </w:t>
      </w:r>
      <w:r w:rsidR="005D3521" w:rsidRPr="00736ACE">
        <w:rPr>
          <w:rFonts w:ascii="Arial" w:hAnsi="Arial" w:cs="Arial"/>
          <w:sz w:val="24"/>
          <w:szCs w:val="24"/>
        </w:rPr>
        <w:t>возложить на Первого заместителя Главы Мотовилова И.В.</w:t>
      </w:r>
    </w:p>
    <w:p w:rsidR="00947241" w:rsidRPr="00736ACE" w:rsidRDefault="00947241" w:rsidP="00E528CB">
      <w:pPr>
        <w:spacing w:after="0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513802" w:rsidRPr="00736ACE" w:rsidRDefault="00513802" w:rsidP="00E528CB">
      <w:pPr>
        <w:spacing w:after="0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5711C6" w:rsidRDefault="005711C6" w:rsidP="00E528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Глав</w:t>
      </w:r>
      <w:r w:rsidR="005D3521" w:rsidRPr="00736ACE">
        <w:rPr>
          <w:rFonts w:ascii="Arial" w:hAnsi="Arial" w:cs="Arial"/>
          <w:sz w:val="24"/>
          <w:szCs w:val="24"/>
        </w:rPr>
        <w:t>а Городского округа</w:t>
      </w:r>
      <w:r w:rsidRPr="00736AC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8C639F" w:rsidRPr="00736ACE">
        <w:rPr>
          <w:rFonts w:ascii="Arial" w:hAnsi="Arial" w:cs="Arial"/>
          <w:sz w:val="24"/>
          <w:szCs w:val="24"/>
        </w:rPr>
        <w:t xml:space="preserve">  </w:t>
      </w:r>
      <w:r w:rsidR="001C31C1">
        <w:rPr>
          <w:rFonts w:ascii="Arial" w:hAnsi="Arial" w:cs="Arial"/>
          <w:sz w:val="24"/>
          <w:szCs w:val="24"/>
        </w:rPr>
        <w:t xml:space="preserve">                           </w:t>
      </w:r>
      <w:r w:rsidRPr="00736ACE">
        <w:rPr>
          <w:rFonts w:ascii="Arial" w:hAnsi="Arial" w:cs="Arial"/>
          <w:sz w:val="24"/>
          <w:szCs w:val="24"/>
        </w:rPr>
        <w:t xml:space="preserve"> </w:t>
      </w:r>
      <w:r w:rsidR="005D3521" w:rsidRPr="00736ACE">
        <w:rPr>
          <w:rFonts w:ascii="Arial" w:hAnsi="Arial" w:cs="Arial"/>
          <w:sz w:val="24"/>
          <w:szCs w:val="24"/>
        </w:rPr>
        <w:t>В.М. Волков</w:t>
      </w:r>
      <w:r w:rsidR="00671A4E" w:rsidRPr="00736ACE">
        <w:rPr>
          <w:rFonts w:ascii="Arial" w:hAnsi="Arial" w:cs="Arial"/>
          <w:sz w:val="24"/>
          <w:szCs w:val="24"/>
        </w:rPr>
        <w:t xml:space="preserve">  </w:t>
      </w:r>
    </w:p>
    <w:p w:rsidR="001C31C1" w:rsidRDefault="001C31C1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1C31C1" w:rsidRDefault="001C31C1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1C31C1" w:rsidRDefault="001C31C1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1C31C1" w:rsidRDefault="001C31C1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1C31C1" w:rsidRDefault="001C31C1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1C31C1" w:rsidRDefault="001C31C1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E528CB" w:rsidRDefault="00E528CB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E528CB" w:rsidRDefault="00E528CB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E528CB" w:rsidRDefault="00E528CB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1C31C1" w:rsidRPr="00736ACE" w:rsidRDefault="001C31C1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</w:p>
    <w:p w:rsidR="00671A4E" w:rsidRPr="00736ACE" w:rsidRDefault="00671A4E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71A4E" w:rsidRPr="00736ACE" w:rsidRDefault="00671A4E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 Постановлением администрации</w:t>
      </w:r>
    </w:p>
    <w:p w:rsidR="00671A4E" w:rsidRPr="00736ACE" w:rsidRDefault="001C39A8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Г</w:t>
      </w:r>
      <w:r w:rsidR="00671A4E" w:rsidRPr="00736ACE">
        <w:rPr>
          <w:rFonts w:ascii="Arial" w:hAnsi="Arial" w:cs="Arial"/>
          <w:sz w:val="24"/>
          <w:szCs w:val="24"/>
        </w:rPr>
        <w:t>ородско</w:t>
      </w:r>
      <w:r w:rsidRPr="00736ACE">
        <w:rPr>
          <w:rFonts w:ascii="Arial" w:hAnsi="Arial" w:cs="Arial"/>
          <w:sz w:val="24"/>
          <w:szCs w:val="24"/>
        </w:rPr>
        <w:t>го</w:t>
      </w:r>
      <w:r w:rsidR="00671A4E" w:rsidRPr="00736ACE">
        <w:rPr>
          <w:rFonts w:ascii="Arial" w:hAnsi="Arial" w:cs="Arial"/>
          <w:sz w:val="24"/>
          <w:szCs w:val="24"/>
        </w:rPr>
        <w:t xml:space="preserve"> округ</w:t>
      </w:r>
      <w:r w:rsidRPr="00736ACE">
        <w:rPr>
          <w:rFonts w:ascii="Arial" w:hAnsi="Arial" w:cs="Arial"/>
          <w:sz w:val="24"/>
          <w:szCs w:val="24"/>
        </w:rPr>
        <w:t>а</w:t>
      </w:r>
      <w:r w:rsidR="00671A4E" w:rsidRPr="00736ACE">
        <w:rPr>
          <w:rFonts w:ascii="Arial" w:hAnsi="Arial" w:cs="Arial"/>
          <w:sz w:val="24"/>
          <w:szCs w:val="24"/>
        </w:rPr>
        <w:t xml:space="preserve"> Люберцы</w:t>
      </w:r>
    </w:p>
    <w:p w:rsidR="001C31C1" w:rsidRDefault="00671A4E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 Московской области   </w:t>
      </w:r>
    </w:p>
    <w:p w:rsidR="00671A4E" w:rsidRPr="00736ACE" w:rsidRDefault="00CB2C33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</w:t>
      </w:r>
      <w:r w:rsidR="00671A4E" w:rsidRPr="00736AC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10.10.2025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671A4E" w:rsidRPr="00736ACE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2239-ПА</w:t>
      </w:r>
    </w:p>
    <w:p w:rsidR="00671A4E" w:rsidRPr="00736ACE" w:rsidRDefault="00671A4E" w:rsidP="00671A4E">
      <w:pPr>
        <w:rPr>
          <w:rFonts w:ascii="Arial" w:hAnsi="Arial" w:cs="Arial"/>
          <w:sz w:val="24"/>
          <w:szCs w:val="24"/>
        </w:rPr>
      </w:pPr>
    </w:p>
    <w:p w:rsidR="00671A4E" w:rsidRPr="00736ACE" w:rsidRDefault="00671A4E" w:rsidP="001C39A8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671A4E" w:rsidRPr="00736ACE" w:rsidRDefault="00671A4E" w:rsidP="001C39A8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736ACE">
        <w:rPr>
          <w:rFonts w:ascii="Arial" w:hAnsi="Arial" w:cs="Arial"/>
          <w:b/>
          <w:sz w:val="24"/>
          <w:szCs w:val="24"/>
        </w:rPr>
        <w:t>Порядок</w:t>
      </w:r>
    </w:p>
    <w:p w:rsidR="00671A4E" w:rsidRPr="00736ACE" w:rsidRDefault="00671A4E" w:rsidP="001C39A8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736ACE">
        <w:rPr>
          <w:rFonts w:ascii="Arial" w:hAnsi="Arial" w:cs="Arial"/>
          <w:b/>
          <w:sz w:val="24"/>
          <w:szCs w:val="24"/>
        </w:rPr>
        <w:t xml:space="preserve">составления проекта бюджета </w:t>
      </w:r>
      <w:r w:rsidR="001C39A8" w:rsidRPr="00736ACE">
        <w:rPr>
          <w:rFonts w:ascii="Arial" w:hAnsi="Arial" w:cs="Arial"/>
          <w:b/>
          <w:sz w:val="24"/>
          <w:szCs w:val="24"/>
        </w:rPr>
        <w:t>Г</w:t>
      </w:r>
      <w:r w:rsidRPr="00736ACE">
        <w:rPr>
          <w:rFonts w:ascii="Arial" w:hAnsi="Arial" w:cs="Arial"/>
          <w:b/>
          <w:sz w:val="24"/>
          <w:szCs w:val="24"/>
        </w:rPr>
        <w:t>ородско</w:t>
      </w:r>
      <w:r w:rsidR="001C39A8" w:rsidRPr="00736ACE">
        <w:rPr>
          <w:rFonts w:ascii="Arial" w:hAnsi="Arial" w:cs="Arial"/>
          <w:b/>
          <w:sz w:val="24"/>
          <w:szCs w:val="24"/>
        </w:rPr>
        <w:t>го</w:t>
      </w:r>
      <w:r w:rsidRPr="00736ACE">
        <w:rPr>
          <w:rFonts w:ascii="Arial" w:hAnsi="Arial" w:cs="Arial"/>
          <w:b/>
          <w:sz w:val="24"/>
          <w:szCs w:val="24"/>
        </w:rPr>
        <w:t xml:space="preserve"> округ</w:t>
      </w:r>
      <w:r w:rsidR="001C39A8" w:rsidRPr="00736ACE">
        <w:rPr>
          <w:rFonts w:ascii="Arial" w:hAnsi="Arial" w:cs="Arial"/>
          <w:b/>
          <w:sz w:val="24"/>
          <w:szCs w:val="24"/>
        </w:rPr>
        <w:t>а</w:t>
      </w:r>
      <w:r w:rsidRPr="00736ACE">
        <w:rPr>
          <w:rFonts w:ascii="Arial" w:hAnsi="Arial" w:cs="Arial"/>
          <w:b/>
          <w:sz w:val="24"/>
          <w:szCs w:val="24"/>
        </w:rPr>
        <w:t xml:space="preserve"> Люберцы Московской области на очередной финансовый год и плановый период</w:t>
      </w:r>
    </w:p>
    <w:p w:rsidR="00671A4E" w:rsidRPr="00736ACE" w:rsidRDefault="00671A4E" w:rsidP="00671A4E">
      <w:pPr>
        <w:jc w:val="center"/>
        <w:rPr>
          <w:rFonts w:ascii="Arial" w:hAnsi="Arial" w:cs="Arial"/>
          <w:b/>
          <w:sz w:val="24"/>
          <w:szCs w:val="24"/>
        </w:rPr>
      </w:pPr>
    </w:p>
    <w:p w:rsidR="00671A4E" w:rsidRPr="00736ACE" w:rsidRDefault="00671A4E" w:rsidP="00671A4E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ACE">
        <w:rPr>
          <w:rFonts w:ascii="Arial" w:hAnsi="Arial" w:cs="Arial"/>
          <w:b/>
          <w:sz w:val="24"/>
          <w:szCs w:val="24"/>
        </w:rPr>
        <w:t>Общие положения</w:t>
      </w:r>
    </w:p>
    <w:p w:rsidR="00671A4E" w:rsidRPr="00736ACE" w:rsidRDefault="00671A4E" w:rsidP="00671A4E">
      <w:pPr>
        <w:ind w:firstLine="709"/>
        <w:rPr>
          <w:rFonts w:ascii="Arial" w:hAnsi="Arial" w:cs="Arial"/>
          <w:sz w:val="24"/>
          <w:szCs w:val="24"/>
        </w:rPr>
      </w:pPr>
    </w:p>
    <w:p w:rsidR="00671A4E" w:rsidRPr="00736ACE" w:rsidRDefault="00671A4E" w:rsidP="001C39A8">
      <w:pPr>
        <w:pStyle w:val="a6"/>
        <w:spacing w:after="0" w:line="24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1.1. Настоящий Порядок составления проекта бюджета </w:t>
      </w:r>
      <w:r w:rsidR="001C39A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color w:val="auto"/>
          <w:sz w:val="24"/>
          <w:szCs w:val="24"/>
        </w:rPr>
        <w:t>ородско</w:t>
      </w:r>
      <w:r w:rsidR="001C39A8" w:rsidRPr="00736ACE">
        <w:rPr>
          <w:rFonts w:ascii="Arial" w:hAnsi="Arial" w:cs="Arial"/>
          <w:color w:val="auto"/>
          <w:sz w:val="24"/>
          <w:szCs w:val="24"/>
        </w:rPr>
        <w:t>го</w:t>
      </w:r>
      <w:r w:rsidRPr="00736ACE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1C39A8" w:rsidRPr="00736ACE">
        <w:rPr>
          <w:rFonts w:ascii="Arial" w:hAnsi="Arial" w:cs="Arial"/>
          <w:color w:val="auto"/>
          <w:sz w:val="24"/>
          <w:szCs w:val="24"/>
        </w:rPr>
        <w:t xml:space="preserve">а </w:t>
      </w:r>
      <w:r w:rsidRPr="00736ACE">
        <w:rPr>
          <w:rFonts w:ascii="Arial" w:hAnsi="Arial" w:cs="Arial"/>
          <w:color w:val="auto"/>
          <w:sz w:val="24"/>
          <w:szCs w:val="24"/>
        </w:rPr>
        <w:t xml:space="preserve">Люберцы Московской области на очередной финансовый год и плановый период (далее - бюджет </w:t>
      </w:r>
      <w:r w:rsidR="001C39A8" w:rsidRPr="00736ACE">
        <w:rPr>
          <w:rFonts w:ascii="Arial" w:hAnsi="Arial" w:cs="Arial"/>
          <w:color w:val="auto"/>
          <w:sz w:val="24"/>
          <w:szCs w:val="24"/>
        </w:rPr>
        <w:t>Г</w:t>
      </w:r>
      <w:r w:rsidRPr="00736ACE">
        <w:rPr>
          <w:rFonts w:ascii="Arial" w:hAnsi="Arial" w:cs="Arial"/>
          <w:color w:val="auto"/>
          <w:sz w:val="24"/>
          <w:szCs w:val="24"/>
        </w:rPr>
        <w:t xml:space="preserve">ородского округа Люберцы) определяет правила и процедуру разработки проекта бюджета </w:t>
      </w:r>
      <w:r w:rsidR="001C39A8" w:rsidRPr="00736ACE">
        <w:rPr>
          <w:rFonts w:ascii="Arial" w:hAnsi="Arial" w:cs="Arial"/>
          <w:color w:val="auto"/>
          <w:sz w:val="24"/>
          <w:szCs w:val="24"/>
        </w:rPr>
        <w:t>Г</w:t>
      </w:r>
      <w:r w:rsidRPr="00736ACE">
        <w:rPr>
          <w:rFonts w:ascii="Arial" w:hAnsi="Arial" w:cs="Arial"/>
          <w:color w:val="auto"/>
          <w:sz w:val="24"/>
          <w:szCs w:val="24"/>
        </w:rPr>
        <w:t>ородского округа</w:t>
      </w:r>
      <w:r w:rsidRPr="00736ACE">
        <w:rPr>
          <w:rFonts w:ascii="Arial" w:hAnsi="Arial" w:cs="Arial"/>
          <w:sz w:val="24"/>
          <w:szCs w:val="24"/>
        </w:rPr>
        <w:t xml:space="preserve"> Люберцы и подготовки необходимых для этого документов.</w:t>
      </w:r>
    </w:p>
    <w:p w:rsidR="00671A4E" w:rsidRPr="00736ACE" w:rsidRDefault="00671A4E" w:rsidP="001C39A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          1.2. Проект бюджета </w:t>
      </w:r>
      <w:r w:rsidR="001C39A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 xml:space="preserve">ородского округа Люберцы разрабатывается на период, установленный бюджетным законодательством Российской Федерации, в соответствии с Бюджетным кодексом Российской Федерации, Положением о бюджетном процессе в </w:t>
      </w:r>
      <w:r w:rsidR="001C39A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</w:t>
      </w:r>
      <w:r w:rsidR="001C39A8" w:rsidRPr="00736ACE">
        <w:rPr>
          <w:rFonts w:ascii="Arial" w:hAnsi="Arial" w:cs="Arial"/>
          <w:sz w:val="24"/>
          <w:szCs w:val="24"/>
        </w:rPr>
        <w:t>м</w:t>
      </w:r>
      <w:r w:rsidRPr="00736ACE">
        <w:rPr>
          <w:rFonts w:ascii="Arial" w:hAnsi="Arial" w:cs="Arial"/>
          <w:sz w:val="24"/>
          <w:szCs w:val="24"/>
        </w:rPr>
        <w:t xml:space="preserve"> округ</w:t>
      </w:r>
      <w:r w:rsidR="001C39A8" w:rsidRPr="00736ACE">
        <w:rPr>
          <w:rFonts w:ascii="Arial" w:hAnsi="Arial" w:cs="Arial"/>
          <w:sz w:val="24"/>
          <w:szCs w:val="24"/>
        </w:rPr>
        <w:t>е</w:t>
      </w:r>
      <w:r w:rsidRPr="00736ACE">
        <w:rPr>
          <w:rFonts w:ascii="Arial" w:hAnsi="Arial" w:cs="Arial"/>
          <w:sz w:val="24"/>
          <w:szCs w:val="24"/>
        </w:rPr>
        <w:t xml:space="preserve"> Люберцы Московской области (далее - </w:t>
      </w:r>
      <w:r w:rsidR="001C39A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ородской округ Люберцы).</w:t>
      </w:r>
    </w:p>
    <w:p w:rsidR="00671A4E" w:rsidRPr="00736ACE" w:rsidRDefault="00671A4E" w:rsidP="001C39A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          1.3. Составление проекта бюджета </w:t>
      </w:r>
      <w:r w:rsidR="001C39A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 основывается на:</w:t>
      </w:r>
    </w:p>
    <w:p w:rsidR="00671A4E" w:rsidRPr="00736ACE" w:rsidRDefault="00671A4E" w:rsidP="001C39A8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1.3.1.</w:t>
      </w:r>
      <w:r w:rsidR="005C0735" w:rsidRPr="00736ACE">
        <w:rPr>
          <w:rFonts w:ascii="Arial" w:hAnsi="Arial" w:cs="Arial"/>
          <w:sz w:val="24"/>
          <w:szCs w:val="24"/>
        </w:rPr>
        <w:t xml:space="preserve"> </w:t>
      </w:r>
      <w:r w:rsidR="008C639F" w:rsidRPr="00736ACE">
        <w:rPr>
          <w:rFonts w:ascii="Arial" w:hAnsi="Arial" w:cs="Arial"/>
          <w:sz w:val="24"/>
          <w:szCs w:val="24"/>
        </w:rPr>
        <w:t>П</w:t>
      </w:r>
      <w:r w:rsidRPr="00736ACE">
        <w:rPr>
          <w:rFonts w:ascii="Arial" w:hAnsi="Arial" w:cs="Arial"/>
          <w:sz w:val="24"/>
          <w:szCs w:val="24"/>
        </w:rPr>
        <w:t>ослани</w:t>
      </w:r>
      <w:r w:rsidR="008C639F" w:rsidRPr="00736ACE">
        <w:rPr>
          <w:rFonts w:ascii="Arial" w:hAnsi="Arial" w:cs="Arial"/>
          <w:sz w:val="24"/>
          <w:szCs w:val="24"/>
        </w:rPr>
        <w:t>и</w:t>
      </w:r>
      <w:r w:rsidRPr="00736ACE">
        <w:rPr>
          <w:rFonts w:ascii="Arial" w:hAnsi="Arial" w:cs="Arial"/>
          <w:sz w:val="24"/>
          <w:szCs w:val="24"/>
        </w:rPr>
        <w:t xml:space="preserve"> Президента Российской Федерации</w:t>
      </w:r>
      <w:r w:rsidR="008C639F" w:rsidRPr="00736ACE">
        <w:rPr>
          <w:rFonts w:ascii="Arial" w:hAnsi="Arial" w:cs="Arial"/>
          <w:sz w:val="24"/>
          <w:szCs w:val="24"/>
        </w:rPr>
        <w:t xml:space="preserve"> Федеральному собранию </w:t>
      </w:r>
      <w:r w:rsidR="00B73E90" w:rsidRPr="00736ACE">
        <w:rPr>
          <w:rFonts w:ascii="Arial" w:hAnsi="Arial" w:cs="Arial"/>
          <w:sz w:val="24"/>
          <w:szCs w:val="24"/>
        </w:rPr>
        <w:t>Российской Федерации</w:t>
      </w:r>
      <w:r w:rsidR="008C639F" w:rsidRPr="00736ACE">
        <w:rPr>
          <w:rFonts w:ascii="Arial" w:hAnsi="Arial" w:cs="Arial"/>
          <w:sz w:val="24"/>
          <w:szCs w:val="24"/>
        </w:rPr>
        <w:t>;</w:t>
      </w:r>
    </w:p>
    <w:p w:rsidR="00671A4E" w:rsidRPr="00736ACE" w:rsidRDefault="00671A4E" w:rsidP="001C39A8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1.3.2.</w:t>
      </w:r>
      <w:r w:rsidR="005C0735" w:rsidRPr="00736ACE">
        <w:rPr>
          <w:rFonts w:ascii="Arial" w:hAnsi="Arial" w:cs="Arial"/>
          <w:sz w:val="24"/>
          <w:szCs w:val="24"/>
        </w:rPr>
        <w:t xml:space="preserve"> </w:t>
      </w:r>
      <w:r w:rsidRPr="00736ACE">
        <w:rPr>
          <w:rFonts w:ascii="Arial" w:hAnsi="Arial" w:cs="Arial"/>
          <w:sz w:val="24"/>
          <w:szCs w:val="24"/>
        </w:rPr>
        <w:t xml:space="preserve">Основных направлениях бюджетной и налоговой политике в </w:t>
      </w:r>
      <w:r w:rsidR="00526F3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ородском округе Люберцы на очередной финансовый год и плановый период</w:t>
      </w:r>
      <w:r w:rsidR="008C639F" w:rsidRPr="00736ACE">
        <w:rPr>
          <w:rFonts w:ascii="Arial" w:hAnsi="Arial" w:cs="Arial"/>
          <w:sz w:val="24"/>
          <w:szCs w:val="24"/>
        </w:rPr>
        <w:t>;</w:t>
      </w:r>
    </w:p>
    <w:p w:rsidR="00671A4E" w:rsidRPr="00736ACE" w:rsidRDefault="00671A4E" w:rsidP="001C39A8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1.3.3.</w:t>
      </w:r>
      <w:r w:rsidR="005C0735" w:rsidRPr="00736ACE">
        <w:rPr>
          <w:rFonts w:ascii="Arial" w:hAnsi="Arial" w:cs="Arial"/>
          <w:sz w:val="24"/>
          <w:szCs w:val="24"/>
        </w:rPr>
        <w:t xml:space="preserve"> </w:t>
      </w:r>
      <w:r w:rsidRPr="00736ACE">
        <w:rPr>
          <w:rFonts w:ascii="Arial" w:hAnsi="Arial" w:cs="Arial"/>
          <w:sz w:val="24"/>
          <w:szCs w:val="24"/>
        </w:rPr>
        <w:t xml:space="preserve">Прогнозе социально - экономического развития </w:t>
      </w:r>
      <w:r w:rsidR="00526F3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</w:t>
      </w:r>
      <w:r w:rsidR="008C639F" w:rsidRPr="00736ACE">
        <w:rPr>
          <w:rFonts w:ascii="Arial" w:hAnsi="Arial" w:cs="Arial"/>
          <w:sz w:val="24"/>
          <w:szCs w:val="24"/>
        </w:rPr>
        <w:t>;</w:t>
      </w:r>
    </w:p>
    <w:p w:rsidR="00671A4E" w:rsidRPr="00736ACE" w:rsidRDefault="00671A4E" w:rsidP="001C39A8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1.3.4.</w:t>
      </w:r>
      <w:r w:rsidR="005C0735" w:rsidRPr="00736ACE">
        <w:rPr>
          <w:rFonts w:ascii="Arial" w:hAnsi="Arial" w:cs="Arial"/>
          <w:sz w:val="24"/>
          <w:szCs w:val="24"/>
        </w:rPr>
        <w:t xml:space="preserve"> </w:t>
      </w:r>
      <w:r w:rsidRPr="00736ACE">
        <w:rPr>
          <w:rFonts w:ascii="Arial" w:hAnsi="Arial" w:cs="Arial"/>
          <w:sz w:val="24"/>
          <w:szCs w:val="24"/>
        </w:rPr>
        <w:t xml:space="preserve">Муниципальных программах (проектах изменений в указанные программы) </w:t>
      </w:r>
      <w:r w:rsidR="00526F38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Люберцы.</w:t>
      </w:r>
    </w:p>
    <w:p w:rsidR="00671A4E" w:rsidRPr="00736ACE" w:rsidRDefault="00671A4E" w:rsidP="00671A4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1A4E" w:rsidRPr="00736ACE" w:rsidRDefault="00671A4E" w:rsidP="00671A4E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ACE">
        <w:rPr>
          <w:rFonts w:ascii="Arial" w:hAnsi="Arial" w:cs="Arial"/>
          <w:b/>
          <w:sz w:val="24"/>
          <w:szCs w:val="24"/>
        </w:rPr>
        <w:t xml:space="preserve">Составление проекта бюджета </w:t>
      </w:r>
      <w:r w:rsidR="00A66569" w:rsidRPr="00736ACE">
        <w:rPr>
          <w:rFonts w:ascii="Arial" w:hAnsi="Arial" w:cs="Arial"/>
          <w:b/>
          <w:sz w:val="24"/>
          <w:szCs w:val="24"/>
        </w:rPr>
        <w:t>Г</w:t>
      </w:r>
      <w:r w:rsidRPr="00736ACE">
        <w:rPr>
          <w:rFonts w:ascii="Arial" w:hAnsi="Arial" w:cs="Arial"/>
          <w:b/>
          <w:sz w:val="24"/>
          <w:szCs w:val="24"/>
        </w:rPr>
        <w:t>ородского округа Люберцы</w:t>
      </w:r>
    </w:p>
    <w:p w:rsidR="00671A4E" w:rsidRPr="00736ACE" w:rsidRDefault="00671A4E" w:rsidP="00671A4E">
      <w:pPr>
        <w:pStyle w:val="a6"/>
        <w:rPr>
          <w:rFonts w:ascii="Arial" w:hAnsi="Arial" w:cs="Arial"/>
          <w:b/>
          <w:sz w:val="24"/>
          <w:szCs w:val="24"/>
        </w:rPr>
      </w:pPr>
    </w:p>
    <w:p w:rsidR="00671A4E" w:rsidRPr="00736ACE" w:rsidRDefault="00671A4E" w:rsidP="00671A4E">
      <w:pPr>
        <w:pStyle w:val="a6"/>
        <w:spacing w:line="240" w:lineRule="atLeast"/>
        <w:ind w:left="0" w:firstLine="72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736ACE">
        <w:rPr>
          <w:rFonts w:ascii="Arial" w:hAnsi="Arial" w:cs="Arial"/>
          <w:sz w:val="24"/>
          <w:szCs w:val="24"/>
        </w:rPr>
        <w:t xml:space="preserve">2.1. Составление проекта бюджета </w:t>
      </w:r>
      <w:r w:rsidR="006E4ADE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 xml:space="preserve">ородского округа Люберцы осуществляется в сроки, установленные Положением о бюджетном процессе </w:t>
      </w:r>
      <w:r w:rsidR="006E4ADE" w:rsidRPr="00736ACE">
        <w:rPr>
          <w:rFonts w:ascii="Arial" w:hAnsi="Arial" w:cs="Arial"/>
          <w:sz w:val="24"/>
          <w:szCs w:val="24"/>
        </w:rPr>
        <w:t>в Г</w:t>
      </w:r>
      <w:r w:rsidRPr="00736ACE">
        <w:rPr>
          <w:rFonts w:ascii="Arial" w:hAnsi="Arial" w:cs="Arial"/>
          <w:sz w:val="24"/>
          <w:szCs w:val="24"/>
        </w:rPr>
        <w:t>ородско</w:t>
      </w:r>
      <w:r w:rsidR="006E4ADE" w:rsidRPr="00736ACE">
        <w:rPr>
          <w:rFonts w:ascii="Arial" w:hAnsi="Arial" w:cs="Arial"/>
          <w:sz w:val="24"/>
          <w:szCs w:val="24"/>
        </w:rPr>
        <w:t>м</w:t>
      </w:r>
      <w:r w:rsidRPr="00736ACE">
        <w:rPr>
          <w:rFonts w:ascii="Arial" w:hAnsi="Arial" w:cs="Arial"/>
          <w:sz w:val="24"/>
          <w:szCs w:val="24"/>
        </w:rPr>
        <w:t xml:space="preserve"> округ</w:t>
      </w:r>
      <w:r w:rsidR="006E4ADE" w:rsidRPr="00736ACE">
        <w:rPr>
          <w:rFonts w:ascii="Arial" w:hAnsi="Arial" w:cs="Arial"/>
          <w:sz w:val="24"/>
          <w:szCs w:val="24"/>
        </w:rPr>
        <w:t>е</w:t>
      </w:r>
      <w:r w:rsidRPr="00736ACE">
        <w:rPr>
          <w:rFonts w:ascii="Arial" w:hAnsi="Arial" w:cs="Arial"/>
          <w:sz w:val="24"/>
          <w:szCs w:val="24"/>
        </w:rPr>
        <w:t xml:space="preserve"> Люберцы Московской области, утвержденным </w:t>
      </w:r>
      <w:r w:rsidR="00943942" w:rsidRPr="00736ACE">
        <w:rPr>
          <w:rFonts w:ascii="Arial" w:hAnsi="Arial" w:cs="Arial"/>
          <w:sz w:val="24"/>
          <w:szCs w:val="24"/>
        </w:rPr>
        <w:t>р</w:t>
      </w:r>
      <w:r w:rsidRPr="00736ACE">
        <w:rPr>
          <w:rFonts w:ascii="Arial" w:hAnsi="Arial" w:cs="Arial"/>
          <w:sz w:val="24"/>
          <w:szCs w:val="24"/>
        </w:rPr>
        <w:t xml:space="preserve">ешением Совета депутатов </w:t>
      </w:r>
      <w:r w:rsidR="006E4ADE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  <w:r w:rsidRPr="00736ACE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</w:p>
    <w:p w:rsidR="00671A4E" w:rsidRPr="00736ACE" w:rsidRDefault="00671A4E" w:rsidP="00671A4E">
      <w:pPr>
        <w:pStyle w:val="a6"/>
        <w:spacing w:line="240" w:lineRule="atLeast"/>
        <w:ind w:left="0" w:firstLine="720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2.2. Проект бюджета </w:t>
      </w:r>
      <w:r w:rsidR="006E4ADE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 составляется и утверждается на очередной финансовый год и плановый период.</w:t>
      </w:r>
    </w:p>
    <w:p w:rsidR="00671A4E" w:rsidRPr="00736ACE" w:rsidRDefault="00671A4E" w:rsidP="00671A4E">
      <w:pPr>
        <w:pStyle w:val="a6"/>
        <w:spacing w:line="240" w:lineRule="atLeast"/>
        <w:ind w:left="0" w:firstLine="720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2.3. Непосредственное составление проекта на очередной финансовый год и плановый период осуществляет финансовое управление администрации </w:t>
      </w:r>
      <w:r w:rsidR="00B34039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 (далее –Финансовое управление).</w:t>
      </w:r>
    </w:p>
    <w:p w:rsidR="00F012EB" w:rsidRPr="00736ACE" w:rsidRDefault="00671A4E" w:rsidP="00F012EB">
      <w:pPr>
        <w:pStyle w:val="a6"/>
        <w:spacing w:line="240" w:lineRule="atLeast"/>
        <w:ind w:left="0" w:firstLine="720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2.4. При составлении проекта бюджета </w:t>
      </w:r>
      <w:r w:rsidR="00B34039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Люберцы:</w:t>
      </w:r>
    </w:p>
    <w:p w:rsidR="00671A4E" w:rsidRPr="00736ACE" w:rsidRDefault="00671A4E" w:rsidP="00F012EB">
      <w:pPr>
        <w:pStyle w:val="a6"/>
        <w:spacing w:after="0" w:line="240" w:lineRule="atLeast"/>
        <w:ind w:left="0" w:firstLine="720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2.4.1. Администрация </w:t>
      </w:r>
      <w:r w:rsidR="005801AA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 (далее –Администрация):</w:t>
      </w:r>
    </w:p>
    <w:p w:rsidR="00671A4E" w:rsidRPr="00736ACE" w:rsidRDefault="00671A4E" w:rsidP="00F012EB">
      <w:pPr>
        <w:pStyle w:val="formattext"/>
        <w:spacing w:before="0" w:beforeAutospacing="0" w:after="0" w:afterAutospacing="0" w:line="240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рассматривает и одобряет прогноз социально - экономического развития </w:t>
      </w:r>
      <w:r w:rsidR="00E46A8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утверждает перечень муниципальных программ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Люберцы, планируемых к реализации с очередного финансового года, а также с учетом внесенных изменений в действующие;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lastRenderedPageBreak/>
        <w:t xml:space="preserve">- рассматривает и обеспечивает составление и направление проекта решения об утверждении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период, иных документов и материалов в соответствии с </w:t>
      </w:r>
      <w:hyperlink r:id="rId5" w:history="1">
        <w:r w:rsidRPr="00736ACE">
          <w:rPr>
            <w:rFonts w:ascii="Arial" w:hAnsi="Arial" w:cs="Arial"/>
          </w:rPr>
          <w:t>Бюджетным кодексом Российской Федерации</w:t>
        </w:r>
      </w:hyperlink>
      <w:r w:rsidRPr="00736ACE">
        <w:rPr>
          <w:rFonts w:ascii="Arial" w:hAnsi="Arial" w:cs="Arial"/>
        </w:rPr>
        <w:t xml:space="preserve"> и Положением о бюджетном процессе в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ородском округе Люберцы, подлежащих обязательному представлению в Совет депутатов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2.4.2. Финансовое управление: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организует работу и непосредственно составляет проект решения Совета депутатов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о бюджете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период, иных документов и материалов в соответствии с </w:t>
      </w:r>
      <w:hyperlink r:id="rId6" w:history="1">
        <w:r w:rsidRPr="00736ACE">
          <w:rPr>
            <w:rFonts w:ascii="Arial" w:hAnsi="Arial" w:cs="Arial"/>
          </w:rPr>
          <w:t>Бюджетным кодексом Российской Федерации</w:t>
        </w:r>
      </w:hyperlink>
      <w:r w:rsidRPr="00736ACE">
        <w:rPr>
          <w:rFonts w:ascii="Arial" w:hAnsi="Arial" w:cs="Arial"/>
        </w:rPr>
        <w:t xml:space="preserve">, Положением о бюджетном процессе в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ородском округе Люберцы, подлежащих обязательному представлению одновременно с указанным проектом;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определяет порядок определения перечня и кодов целевых статей применения бюджетной классификации Российской Федерации;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 ведет реестр источников доходов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формирует и ведет реестр расходных обязательств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 на основании реестров расходных обязательств главных распорядителей бюджетных средств;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разрабатывает основные характеристики проекта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устанавливает порядок, методику планирования бюджетных ассигнований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направляет главным распорядителям средств бюджета </w:t>
      </w:r>
      <w:r w:rsidR="00E46A8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предельные объемы бюджетных ассигнований из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на исполнение расходных обязательств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в очередном финансовом году и плановом периоде;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осуществляет подготовку совместно с главными администраторами доходов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и главными администраторами источников финансирования дефицита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прогноз</w:t>
      </w:r>
      <w:r w:rsidR="00943942" w:rsidRPr="00736ACE">
        <w:rPr>
          <w:rFonts w:ascii="Arial" w:hAnsi="Arial" w:cs="Arial"/>
        </w:rPr>
        <w:t>а</w:t>
      </w:r>
      <w:r w:rsidRPr="00736ACE">
        <w:rPr>
          <w:rFonts w:ascii="Arial" w:hAnsi="Arial" w:cs="Arial"/>
        </w:rPr>
        <w:t xml:space="preserve"> доходов и поступлений из источников финансирования дефицита бюджета </w:t>
      </w:r>
      <w:r w:rsidR="003C3467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Люберцы; 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разрабатывает совместно с управлением экономики администрации </w:t>
      </w:r>
      <w:r w:rsidR="00A7687E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(далее – Управление экономики) проект основных направлений бюджетной и налоговой политики </w:t>
      </w:r>
      <w:r w:rsidR="000911EF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рассматривает в пределах возложенных полномочий предложения главных распорядителей бюджетных средств по внесению изменений в утвержденные муниципальные программы, предлагаемые к реализации в очередном финансовом году и плановом периоде;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осуществляет оценку ожидаемого исполнения бюджета </w:t>
      </w:r>
      <w:r w:rsidR="009B3331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за текущий финансовый год;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рассчитывает верхний предел муниципального долга на конец очередного финансового года и конец каждого года планового периода;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участвует в согласовании с центральными органами исполнительной государственной власти Московской области объемов межбюджетных трансфертов из </w:t>
      </w:r>
      <w:r w:rsidRPr="00736ACE">
        <w:rPr>
          <w:rFonts w:ascii="Arial" w:hAnsi="Arial" w:cs="Arial"/>
        </w:rPr>
        <w:lastRenderedPageBreak/>
        <w:t xml:space="preserve">бюджета Московской области бюджету </w:t>
      </w:r>
      <w:r w:rsidR="009B3331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Люберцы, а так же решений о замене дотации (части дотации) на выравнивание бюджетной обеспеченности </w:t>
      </w:r>
      <w:r w:rsidR="009B3331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дополнительными нормативами отчислений в бюджет </w:t>
      </w:r>
      <w:r w:rsidR="00686F8B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от налога на доходы физических лиц;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определяет объем налоговых и неналоговых доходов, формирующих дорожный фонд </w:t>
      </w:r>
      <w:r w:rsidR="00686F8B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Московской области на очередной финансовый год и плановый период;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формирует пакет документов и материалов, подлежащий предоставлению в Совет депутатов </w:t>
      </w:r>
      <w:r w:rsidR="00686F8B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одновременно с указанным проектом бюджета, и предоставляет их в установленном порядке Главе.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2.4.3. Управление экономики: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разрабатывает и направляет в Финансовое управление прогноз социально - экономического развития </w:t>
      </w:r>
      <w:r w:rsidR="00E05B2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формирует предварительные итоги социально-экономического развития </w:t>
      </w:r>
      <w:r w:rsidR="00E05B2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за истекший период текущего года и ожидаемые итоги социально-экономического развития за текущий финансовый год;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формирует перечень муниципальных программ </w:t>
      </w:r>
      <w:r w:rsidR="00E05B2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Люберцы, планируемых к реализации с очередного финансового года, а также с учетом внесенных изменений в действующие;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рассматривает в пределах возложенных полномочий предложения главных распорядителей бюджетных средств по внесению изменений в утвержденные муниципальные программы, действующие в текущем финансовом году, или проекты новых программ, предусмотренные к реализации с очередного финансового года.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2.4.4. Комитет по управлению имуществом администрации </w:t>
      </w:r>
      <w:r w:rsidR="00E05B2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Люберцы: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проводит расчеты прогнозного поступления доходов в виде арендной платы за землю и от сдачи в аренду муниципального имущества на очередной финансовый год и плановый период и предоставляет его в Финансовое управление;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проводит расчеты прогнозного поступления доходов в виде доходов от реализации имущества</w:t>
      </w:r>
      <w:r w:rsidR="00601C46" w:rsidRPr="00736ACE">
        <w:rPr>
          <w:rFonts w:ascii="Arial" w:hAnsi="Arial" w:cs="Arial"/>
        </w:rPr>
        <w:t>,</w:t>
      </w:r>
      <w:r w:rsidRPr="00736ACE">
        <w:rPr>
          <w:rFonts w:ascii="Arial" w:hAnsi="Arial" w:cs="Arial"/>
        </w:rPr>
        <w:t xml:space="preserve"> находящегося в собственности </w:t>
      </w:r>
      <w:r w:rsidR="00E05B2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и от реализации земельных участков.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2.4.5. Главные администраторы доходов бюджета </w:t>
      </w:r>
      <w:r w:rsidR="00E05B22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и главные администраторы источников финансирования дефицита бюджета </w:t>
      </w:r>
      <w:r w:rsidR="00D163B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Люберцы, предоставляют в Финансовое управление: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методики прогнозирования поступлений доходов в бюджет </w:t>
      </w:r>
      <w:r w:rsidR="00D163B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Люберцы, по которым осуществляются полномочия главного администратора доходов, и источников финансирования дефицита бюджета </w:t>
      </w:r>
      <w:r w:rsidR="00D163B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материалы для прогноза поступлений доходов в бюджет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(включая данные о поступлениях доходов от оказания подведомственными муниципальными учреждениями платных услуг), источников финансирования дефицита бюджета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на очередной финансовый год и плановый период по кодам бюджетной классификации.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2.4.6. Главные распорядители средств бюджета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предоставляют в Финансовое управление: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lastRenderedPageBreak/>
        <w:t>- реестр расходных обязательств соответствующего главного распорядителя бюджетных средств;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обоснования бюджетных ассигнований на очередной финансовый год и плановый период;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 нормативные затраты на оказание муниципальных услуг (выполнение работ) и нормативные затраты на содержание имущества;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утвержденные муниципальные программы (проекты внесения изменений в них) действующие в текущем финансовом году, или проекты новых программ, предусмотренные к реализации с очередного финансового года;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проекты бюджетных смет;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- информация и предложения по вопросам соответствующей сферы деятельности, необходимые для подготовки пояснительной записки к проекту решения о бюджете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2.4.7. Главные распорядители средств бюджета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Люберцы: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разрабатывают (вносят изменения и дополнения) совместно с управлением экономики порядок расчета нормативов финансовых затрат на оказание муниципальными учреждениями муниципальных услуг (выполнение работ) и нормативны затрат на содержание имущества муниципальных учреждений;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осуществляют формирование муниципальных заданий в отношении подведомственных муниципальных учреждений на оказание муниципальных услуг (выполнение работ);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>- осуществляют планирование бюджетных ассигнований.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2.5. Прогнозирование налоговых и неналоговых доходов производится Финансовым управлением на основании предоставленных главными администраторами доходов бюджета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данных, определенных в соответствии с методиками прогнозирования поступления доходов бюджета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2.6. Объем дефицита при составлении проекта бюджета </w:t>
      </w:r>
      <w:r w:rsidR="00FF5D28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рассчитывается как разница между общим объемом расходов и общим объемом доходов бюджета с учетом требований, установленных Бюджетным кодексом Российской Федерации к его размеру.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2.7. Источники внутреннего финансирования дефицита бюджета </w:t>
      </w:r>
      <w:r w:rsidR="00D51034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определяются на основе данных, предоставленных главными администраторами источников внутреннего финансирования дефицита бюджета </w:t>
      </w:r>
      <w:r w:rsidR="00D51034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Люберцы, исходя из планируемых остатков средств бюджета </w:t>
      </w:r>
      <w:r w:rsidR="00D51034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 xml:space="preserve">ородского округа Люберцы на начало планируемого периода, кредитов, полученных из бюджетов других уровней и от кредитных организаций, иных источников внутреннего финансирования дефицита бюджета </w:t>
      </w:r>
      <w:r w:rsidR="00D51034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Люберцы.</w:t>
      </w:r>
    </w:p>
    <w:p w:rsidR="00671A4E" w:rsidRPr="00736ACE" w:rsidRDefault="00671A4E" w:rsidP="00671A4E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</w:rPr>
      </w:pPr>
      <w:r w:rsidRPr="00736ACE">
        <w:rPr>
          <w:rFonts w:ascii="Arial" w:hAnsi="Arial" w:cs="Arial"/>
        </w:rPr>
        <w:t xml:space="preserve">2.8. Верхний предел муниципального долга бюджета </w:t>
      </w:r>
      <w:r w:rsidR="00D51034" w:rsidRPr="00736ACE">
        <w:rPr>
          <w:rFonts w:ascii="Arial" w:hAnsi="Arial" w:cs="Arial"/>
        </w:rPr>
        <w:t>Г</w:t>
      </w:r>
      <w:r w:rsidRPr="00736ACE">
        <w:rPr>
          <w:rFonts w:ascii="Arial" w:hAnsi="Arial" w:cs="Arial"/>
        </w:rPr>
        <w:t>ородского округа Люберцы является расчетным показателем и рассчитывается по состоянию на 1 января года, следующего за очередным финансовым годом и каждым годом планового периода, на основании данных муниципальной долговой книги с учетом прогноза муниципальных заимствований на очередной финансовый год и плановый период.</w:t>
      </w:r>
    </w:p>
    <w:p w:rsidR="00671A4E" w:rsidRPr="00736ACE" w:rsidRDefault="00671A4E" w:rsidP="00796EC0">
      <w:pPr>
        <w:pStyle w:val="a6"/>
        <w:spacing w:line="24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2.9. Подготовка проекта решения о бюджете </w:t>
      </w:r>
      <w:r w:rsidR="00D51034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 xml:space="preserve">ородского округа Люберцы на очередной финансовый год и плановый период, а также документов и материалов, представляемых в установленном порядке одновременно с ним, осуществляется в </w:t>
      </w:r>
      <w:r w:rsidRPr="00736ACE">
        <w:rPr>
          <w:rFonts w:ascii="Arial" w:hAnsi="Arial" w:cs="Arial"/>
          <w:sz w:val="24"/>
          <w:szCs w:val="24"/>
        </w:rPr>
        <w:lastRenderedPageBreak/>
        <w:t xml:space="preserve">соответствии с Графиком составления проекта бюджета </w:t>
      </w:r>
      <w:r w:rsidR="00D51034" w:rsidRPr="00736ACE">
        <w:rPr>
          <w:rFonts w:ascii="Arial" w:hAnsi="Arial" w:cs="Arial"/>
          <w:sz w:val="24"/>
          <w:szCs w:val="24"/>
        </w:rPr>
        <w:t>Г</w:t>
      </w:r>
      <w:r w:rsidRPr="00736ACE">
        <w:rPr>
          <w:rFonts w:ascii="Arial" w:hAnsi="Arial" w:cs="Arial"/>
          <w:sz w:val="24"/>
          <w:szCs w:val="24"/>
        </w:rPr>
        <w:t>ородского округа Люберцы на очередной финансовый год и плановый период.</w:t>
      </w:r>
    </w:p>
    <w:p w:rsidR="00796EC0" w:rsidRPr="00736ACE" w:rsidRDefault="00796EC0" w:rsidP="00796EC0">
      <w:pPr>
        <w:pStyle w:val="a6"/>
        <w:spacing w:line="24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96EC0" w:rsidRPr="00736ACE" w:rsidRDefault="00796EC0" w:rsidP="00796EC0">
      <w:pPr>
        <w:pStyle w:val="a6"/>
        <w:spacing w:line="24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96EC0" w:rsidRPr="00736ACE" w:rsidRDefault="00796EC0" w:rsidP="00796EC0">
      <w:pPr>
        <w:pStyle w:val="a6"/>
        <w:spacing w:line="24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96EC0" w:rsidRPr="00736ACE" w:rsidRDefault="00796EC0" w:rsidP="00796EC0">
      <w:pPr>
        <w:pStyle w:val="a6"/>
        <w:spacing w:line="24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96EC0" w:rsidRPr="00736ACE" w:rsidRDefault="00796EC0" w:rsidP="00796EC0">
      <w:pPr>
        <w:jc w:val="right"/>
        <w:rPr>
          <w:rFonts w:ascii="Arial" w:hAnsi="Arial" w:cs="Arial"/>
          <w:sz w:val="24"/>
          <w:szCs w:val="24"/>
        </w:rPr>
        <w:sectPr w:rsidR="00796EC0" w:rsidRPr="00736ACE" w:rsidSect="00736ACE">
          <w:pgSz w:w="11906" w:h="16838"/>
          <w:pgMar w:top="1134" w:right="567" w:bottom="1134" w:left="1134" w:header="709" w:footer="709" w:gutter="0"/>
          <w:cols w:space="720"/>
        </w:sectPr>
      </w:pPr>
    </w:p>
    <w:p w:rsidR="00796EC0" w:rsidRPr="00736ACE" w:rsidRDefault="00796EC0" w:rsidP="00796E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lastRenderedPageBreak/>
        <w:t xml:space="preserve">Утвержден                                                        </w:t>
      </w:r>
    </w:p>
    <w:p w:rsidR="00796EC0" w:rsidRPr="00736ACE" w:rsidRDefault="00796EC0" w:rsidP="00796E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96EC0" w:rsidRPr="00736ACE" w:rsidRDefault="00647D44" w:rsidP="00796E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Г</w:t>
      </w:r>
      <w:r w:rsidR="00796EC0" w:rsidRPr="00736ACE">
        <w:rPr>
          <w:rFonts w:ascii="Arial" w:hAnsi="Arial" w:cs="Arial"/>
          <w:sz w:val="24"/>
          <w:szCs w:val="24"/>
        </w:rPr>
        <w:t>ородско</w:t>
      </w:r>
      <w:r w:rsidRPr="00736ACE">
        <w:rPr>
          <w:rFonts w:ascii="Arial" w:hAnsi="Arial" w:cs="Arial"/>
          <w:sz w:val="24"/>
          <w:szCs w:val="24"/>
        </w:rPr>
        <w:t>го</w:t>
      </w:r>
      <w:r w:rsidR="00796EC0" w:rsidRPr="00736ACE">
        <w:rPr>
          <w:rFonts w:ascii="Arial" w:hAnsi="Arial" w:cs="Arial"/>
          <w:sz w:val="24"/>
          <w:szCs w:val="24"/>
        </w:rPr>
        <w:t xml:space="preserve"> округ</w:t>
      </w:r>
      <w:r w:rsidRPr="00736ACE">
        <w:rPr>
          <w:rFonts w:ascii="Arial" w:hAnsi="Arial" w:cs="Arial"/>
          <w:sz w:val="24"/>
          <w:szCs w:val="24"/>
        </w:rPr>
        <w:t>а</w:t>
      </w:r>
      <w:r w:rsidR="00796EC0" w:rsidRPr="00736ACE">
        <w:rPr>
          <w:rFonts w:ascii="Arial" w:hAnsi="Arial" w:cs="Arial"/>
          <w:sz w:val="24"/>
          <w:szCs w:val="24"/>
        </w:rPr>
        <w:t xml:space="preserve"> Люберцы</w:t>
      </w:r>
    </w:p>
    <w:p w:rsidR="00796EC0" w:rsidRPr="00736ACE" w:rsidRDefault="00796EC0" w:rsidP="00796E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CB2C33" w:rsidRPr="00736ACE" w:rsidRDefault="00CB2C33" w:rsidP="00CB2C33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</w:t>
      </w:r>
      <w:r w:rsidRPr="00736AC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10.10.2025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36ACE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2239-ПА</w:t>
      </w:r>
    </w:p>
    <w:p w:rsidR="00796EC0" w:rsidRPr="00736ACE" w:rsidRDefault="00796EC0" w:rsidP="00796EC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C33" w:rsidRDefault="00CB2C33" w:rsidP="00796EC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796EC0" w:rsidRPr="00736ACE" w:rsidRDefault="00796EC0" w:rsidP="00796EC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36ACE">
        <w:rPr>
          <w:rFonts w:ascii="Arial" w:hAnsi="Arial" w:cs="Arial"/>
          <w:sz w:val="24"/>
          <w:szCs w:val="24"/>
        </w:rPr>
        <w:t xml:space="preserve">График составления проекта бюджета </w:t>
      </w:r>
    </w:p>
    <w:p w:rsidR="00796EC0" w:rsidRPr="00736ACE" w:rsidRDefault="0015321F" w:rsidP="00796EC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Г</w:t>
      </w:r>
      <w:r w:rsidR="00796EC0" w:rsidRPr="00736ACE">
        <w:rPr>
          <w:rFonts w:ascii="Arial" w:hAnsi="Arial" w:cs="Arial"/>
          <w:sz w:val="24"/>
          <w:szCs w:val="24"/>
        </w:rPr>
        <w:t>ородско</w:t>
      </w:r>
      <w:r w:rsidRPr="00736ACE">
        <w:rPr>
          <w:rFonts w:ascii="Arial" w:hAnsi="Arial" w:cs="Arial"/>
          <w:sz w:val="24"/>
          <w:szCs w:val="24"/>
        </w:rPr>
        <w:t>го</w:t>
      </w:r>
      <w:r w:rsidR="00796EC0" w:rsidRPr="00736ACE">
        <w:rPr>
          <w:rFonts w:ascii="Arial" w:hAnsi="Arial" w:cs="Arial"/>
          <w:sz w:val="24"/>
          <w:szCs w:val="24"/>
        </w:rPr>
        <w:t xml:space="preserve"> округ</w:t>
      </w:r>
      <w:r w:rsidRPr="00736ACE">
        <w:rPr>
          <w:rFonts w:ascii="Arial" w:hAnsi="Arial" w:cs="Arial"/>
          <w:sz w:val="24"/>
          <w:szCs w:val="24"/>
        </w:rPr>
        <w:t>а</w:t>
      </w:r>
      <w:r w:rsidR="00796EC0" w:rsidRPr="00736ACE">
        <w:rPr>
          <w:rFonts w:ascii="Arial" w:hAnsi="Arial" w:cs="Arial"/>
          <w:sz w:val="24"/>
          <w:szCs w:val="24"/>
        </w:rPr>
        <w:t xml:space="preserve"> Люберцы Московской области </w:t>
      </w:r>
    </w:p>
    <w:p w:rsidR="00796EC0" w:rsidRPr="00736ACE" w:rsidRDefault="00796EC0" w:rsidP="00796EC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t>на очередной финансовый год и плановый период</w:t>
      </w:r>
    </w:p>
    <w:p w:rsidR="00796EC0" w:rsidRPr="00736ACE" w:rsidRDefault="00796EC0" w:rsidP="00796EC0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c"/>
        <w:tblW w:w="14825" w:type="dxa"/>
        <w:tblInd w:w="-147" w:type="dxa"/>
        <w:tblLook w:val="04A0" w:firstRow="1" w:lastRow="0" w:firstColumn="1" w:lastColumn="0" w:noHBand="0" w:noVBand="1"/>
      </w:tblPr>
      <w:tblGrid>
        <w:gridCol w:w="769"/>
        <w:gridCol w:w="4902"/>
        <w:gridCol w:w="3200"/>
        <w:gridCol w:w="2870"/>
        <w:gridCol w:w="3084"/>
      </w:tblGrid>
      <w:tr w:rsidR="00796EC0" w:rsidRPr="00736ACE" w:rsidTr="004F7B87"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Срок предоставления*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Куда предоставляется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Приведение в соответствии с законодательством РФ методик прогнозирования поступлений доходов в бюджет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администраторы средств бюджета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20 июня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Показатели ожидаемого поступления в текущем году, прогноз поступления администрируемых доходов в бюджет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на очередной финансовый год и плановый период в разрезе всех администрируемых доходов (рассчитанного на основании утвержденных методик) 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администраторы средств бюджета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5 апреля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5 июля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уточненный до 10 августа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Утверждение порядка формирования и ведения реестра источников доходов бюджета 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го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а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Люберцы (внесение изменений и дополнения в действующий)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до 06 июля 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Предложения по внесению изменений в Перечень муниципальных программ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Ответственные исполнители муниципальных программ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06 июля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Управление экономики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Нормативные правовые акты по утверждению нормативных финансовых затрат на оказание муниципальными учреждениями муниципальных услуг (выполнение работ) (или проекты нормативных правовых актов о внесение изменений и дополнения в действующие) 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</w:t>
            </w:r>
            <w:proofErr w:type="gramStart"/>
            <w:r w:rsidRPr="00736ACE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736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06 июля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Предварительные расчеты расходов на очередной финансовый год и плановый период в разрезе муниципальных программ и непрограммных расходов с указанием кодов бюджетной классификации и предложения по изменению объема и (или) структуры действующих расходных обязательств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</w:t>
            </w:r>
            <w:proofErr w:type="gramStart"/>
            <w:r w:rsidRPr="00736ACE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736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06 июля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Представление заявок на бюджетные ассигнования, с одновременным направлением обоснований планируемых бюджетных ассигнований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</w:t>
            </w:r>
            <w:proofErr w:type="gramStart"/>
            <w:r w:rsidRPr="00736ACE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736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06 июля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Муниципальные программы (проекты внесения изменений в них) действующие в текущем финансовом году, или проекты новых программ, предусмотренные к реализации с очередного финансового года 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</w:t>
            </w:r>
            <w:proofErr w:type="gramStart"/>
            <w:r w:rsidRPr="00736ACE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736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06 июля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Актуализация Порядка определения перечня и кодов целевых статей применения бюджетной классификации Российской Федерации 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При предоставлении обоснований бюджетных ассигнований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Внесение изменений в Перечень муниципальных программ 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Люберцы, планируемых к реализации с очередного финансового года, а так же входящих в их состав </w:t>
            </w: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 xml:space="preserve">действующих и планируемых к утверждению подпрограмм 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экономики 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06 июля,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окончательные изменения до 15 октября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Утвердить проекты внесения изменений в муниципальные</w:t>
            </w:r>
            <w:r w:rsidR="00036F5E" w:rsidRPr="00736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ACE">
              <w:rPr>
                <w:rFonts w:ascii="Arial" w:hAnsi="Arial" w:cs="Arial"/>
                <w:sz w:val="24"/>
                <w:szCs w:val="24"/>
              </w:rPr>
              <w:t>программы действующие в текущем финансовом году, или проекты новых программ, предусмотренные к реализации с очередного финансового года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</w:t>
            </w:r>
            <w:proofErr w:type="gramStart"/>
            <w:r w:rsidRPr="00736ACE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736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30 августа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Прогноз социально - экономического развития 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 на очередной финансовый год и плановый период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Управление экономики 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Предварительные итоги социально-экономического развития 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 за истекший период текущего года и ожидаемые итоги социально-экономического развития за текущий финансовый год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Управление экономики 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Проекты бюджетных смет на очередной финансовый год и плановый период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06 июля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окончательный проект до 01 ноября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средств бюджета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Проекты планов финансово-хозяйственной деятельности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Муниципальные бюджетные и автономные учреждения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средств бюджета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02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Основные характеристики проекта бюджета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 на очередной финансовый год и плановый период</w:t>
            </w:r>
          </w:p>
        </w:tc>
        <w:tc>
          <w:tcPr>
            <w:tcW w:w="3200" w:type="dxa"/>
            <w:shd w:val="clear" w:color="auto" w:fill="auto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870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до 15 ноября </w:t>
            </w:r>
          </w:p>
        </w:tc>
        <w:tc>
          <w:tcPr>
            <w:tcW w:w="3084" w:type="dxa"/>
            <w:shd w:val="clear" w:color="auto" w:fill="auto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Определение объема налоговых и неналоговых доходов, формирующих дорожный фонд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го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а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 на </w:t>
            </w: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Финансовое управление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01 октября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Составление основных направлений бюджетной и налоговой политики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 на очередной финансовый год и плановый период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до 15 ноября 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902" w:type="dxa"/>
          </w:tcPr>
          <w:p w:rsidR="00796EC0" w:rsidRPr="00736ACE" w:rsidRDefault="00796EC0" w:rsidP="00153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Формирование реестра источников доходов источников доходов бюджета </w:t>
            </w:r>
            <w:r w:rsidR="00647D44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администраторы средств бюджета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10 октября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Уточненный реестр расходных обязательств на очередной финансовый год и на плановый период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</w:t>
            </w:r>
            <w:proofErr w:type="gramStart"/>
            <w:r w:rsidRPr="00736ACE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736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До 01 ноября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Составление обновленного реестра расходных обязательств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 на очередной финансовый год и плановый период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до 10 ноября 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Подготовка материалов к проекту решения Совета депутатов </w:t>
            </w:r>
            <w:r w:rsidR="00647D44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«О бюджете 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го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3016DE" w:rsidRPr="00736ACE">
              <w:rPr>
                <w:rFonts w:ascii="Arial" w:hAnsi="Arial" w:cs="Arial"/>
                <w:sz w:val="24"/>
                <w:szCs w:val="24"/>
              </w:rPr>
              <w:t>а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 на очередной финансовый год и плановый период»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до 15 ноября 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Министерство экономики и финансов Московской области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Внесение проекта решения Совета депутатов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«О бюджете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го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а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 на очередной финансовый год и плановый период»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до 15 ноября 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депутатов Г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</w:t>
            </w: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ACE">
              <w:rPr>
                <w:rFonts w:ascii="Arial" w:hAnsi="Arial" w:cs="Arial"/>
                <w:sz w:val="24"/>
                <w:szCs w:val="24"/>
              </w:rPr>
              <w:t>Контрольно</w:t>
            </w:r>
            <w:proofErr w:type="spellEnd"/>
            <w:r w:rsidRPr="00736ACE">
              <w:rPr>
                <w:rFonts w:ascii="Arial" w:hAnsi="Arial" w:cs="Arial"/>
                <w:sz w:val="24"/>
                <w:szCs w:val="24"/>
              </w:rPr>
              <w:t xml:space="preserve"> - счетная палата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796EC0" w:rsidRPr="00736ACE" w:rsidTr="004F7B87">
        <w:trPr>
          <w:tblHeader/>
        </w:trPr>
        <w:tc>
          <w:tcPr>
            <w:tcW w:w="769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902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Проведение публичных слушаний проекта бюджета 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</w:t>
            </w:r>
            <w:r w:rsidRPr="00736ACE">
              <w:rPr>
                <w:rFonts w:ascii="Arial" w:hAnsi="Arial" w:cs="Arial"/>
                <w:sz w:val="24"/>
                <w:szCs w:val="24"/>
              </w:rPr>
              <w:t>ородско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го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15321F" w:rsidRPr="00736ACE">
              <w:rPr>
                <w:rFonts w:ascii="Arial" w:hAnsi="Arial" w:cs="Arial"/>
                <w:sz w:val="24"/>
                <w:szCs w:val="24"/>
              </w:rPr>
              <w:t>а</w:t>
            </w:r>
            <w:r w:rsidRPr="00736ACE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 на </w:t>
            </w: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3200" w:type="dxa"/>
          </w:tcPr>
          <w:p w:rsidR="00796EC0" w:rsidRPr="00736ACE" w:rsidRDefault="00796EC0" w:rsidP="004F7B87">
            <w:pPr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</w:p>
        </w:tc>
        <w:tc>
          <w:tcPr>
            <w:tcW w:w="2870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CE">
              <w:rPr>
                <w:rFonts w:ascii="Arial" w:hAnsi="Arial" w:cs="Arial"/>
                <w:sz w:val="24"/>
                <w:szCs w:val="24"/>
              </w:rPr>
              <w:t xml:space="preserve">В течение 15 дней после принятия </w:t>
            </w:r>
            <w:r w:rsidRPr="00736ACE">
              <w:rPr>
                <w:rFonts w:ascii="Arial" w:hAnsi="Arial" w:cs="Arial"/>
                <w:sz w:val="24"/>
                <w:szCs w:val="24"/>
              </w:rPr>
              <w:lastRenderedPageBreak/>
              <w:t>решения о проведении публичных слушаний</w:t>
            </w:r>
          </w:p>
        </w:tc>
        <w:tc>
          <w:tcPr>
            <w:tcW w:w="3084" w:type="dxa"/>
          </w:tcPr>
          <w:p w:rsidR="00796EC0" w:rsidRPr="00736ACE" w:rsidRDefault="00796EC0" w:rsidP="004F7B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6EC0" w:rsidRPr="00736ACE" w:rsidRDefault="00796EC0" w:rsidP="002F6EC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36ACE">
        <w:rPr>
          <w:rFonts w:ascii="Arial" w:hAnsi="Arial" w:cs="Arial"/>
          <w:sz w:val="24"/>
          <w:szCs w:val="24"/>
        </w:rPr>
        <w:lastRenderedPageBreak/>
        <w:t>*Если срок предоставления информации выпадает на выходной или праздничный день, информация предоставляется в первый рабочий день, следующий за указанной датой</w:t>
      </w:r>
      <w:r w:rsidR="002F6EC7" w:rsidRPr="00736ACE">
        <w:rPr>
          <w:rFonts w:ascii="Arial" w:hAnsi="Arial" w:cs="Arial"/>
          <w:sz w:val="24"/>
          <w:szCs w:val="24"/>
        </w:rPr>
        <w:t>.</w:t>
      </w:r>
    </w:p>
    <w:sectPr w:rsidR="00796EC0" w:rsidRPr="00736ACE" w:rsidSect="00736ACE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C5F"/>
    <w:multiLevelType w:val="hybridMultilevel"/>
    <w:tmpl w:val="0C56BD02"/>
    <w:lvl w:ilvl="0" w:tplc="08E20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A1D60"/>
    <w:multiLevelType w:val="hybridMultilevel"/>
    <w:tmpl w:val="AB1827EE"/>
    <w:lvl w:ilvl="0" w:tplc="48CAD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4B21476"/>
    <w:multiLevelType w:val="multilevel"/>
    <w:tmpl w:val="58A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36F5E"/>
    <w:rsid w:val="000911EF"/>
    <w:rsid w:val="000A14F4"/>
    <w:rsid w:val="000A2F4F"/>
    <w:rsid w:val="000B554F"/>
    <w:rsid w:val="000B5BC7"/>
    <w:rsid w:val="000E0BC6"/>
    <w:rsid w:val="00130B4C"/>
    <w:rsid w:val="0015321F"/>
    <w:rsid w:val="00190B8F"/>
    <w:rsid w:val="001C31C1"/>
    <w:rsid w:val="001C39A8"/>
    <w:rsid w:val="002537CE"/>
    <w:rsid w:val="00260A5A"/>
    <w:rsid w:val="00294331"/>
    <w:rsid w:val="002968D1"/>
    <w:rsid w:val="002F6EC7"/>
    <w:rsid w:val="003016DE"/>
    <w:rsid w:val="0035634C"/>
    <w:rsid w:val="0037039F"/>
    <w:rsid w:val="0039623C"/>
    <w:rsid w:val="003C3467"/>
    <w:rsid w:val="004E0CF2"/>
    <w:rsid w:val="005023E4"/>
    <w:rsid w:val="00512DE9"/>
    <w:rsid w:val="00513802"/>
    <w:rsid w:val="00514862"/>
    <w:rsid w:val="00526F38"/>
    <w:rsid w:val="00553A82"/>
    <w:rsid w:val="005711C6"/>
    <w:rsid w:val="00574951"/>
    <w:rsid w:val="005801AA"/>
    <w:rsid w:val="005C0735"/>
    <w:rsid w:val="005D3521"/>
    <w:rsid w:val="005E5F0F"/>
    <w:rsid w:val="0060096D"/>
    <w:rsid w:val="00601C46"/>
    <w:rsid w:val="00647D44"/>
    <w:rsid w:val="0066385B"/>
    <w:rsid w:val="00671A4E"/>
    <w:rsid w:val="00672194"/>
    <w:rsid w:val="0067717A"/>
    <w:rsid w:val="00686F8B"/>
    <w:rsid w:val="00695A67"/>
    <w:rsid w:val="006E4681"/>
    <w:rsid w:val="006E4ADE"/>
    <w:rsid w:val="006F23F3"/>
    <w:rsid w:val="00736ACE"/>
    <w:rsid w:val="0079277A"/>
    <w:rsid w:val="00796EC0"/>
    <w:rsid w:val="007C0E29"/>
    <w:rsid w:val="00895967"/>
    <w:rsid w:val="00897DBA"/>
    <w:rsid w:val="008C639F"/>
    <w:rsid w:val="008F42DD"/>
    <w:rsid w:val="00917D6D"/>
    <w:rsid w:val="00943942"/>
    <w:rsid w:val="00947241"/>
    <w:rsid w:val="00956A1D"/>
    <w:rsid w:val="00966E63"/>
    <w:rsid w:val="009A444A"/>
    <w:rsid w:val="009B3179"/>
    <w:rsid w:val="009B3331"/>
    <w:rsid w:val="009F2524"/>
    <w:rsid w:val="00A25440"/>
    <w:rsid w:val="00A61BE6"/>
    <w:rsid w:val="00A66569"/>
    <w:rsid w:val="00A7687E"/>
    <w:rsid w:val="00AC7A9B"/>
    <w:rsid w:val="00B01970"/>
    <w:rsid w:val="00B34039"/>
    <w:rsid w:val="00B672EC"/>
    <w:rsid w:val="00B73E90"/>
    <w:rsid w:val="00BF1F7D"/>
    <w:rsid w:val="00C01353"/>
    <w:rsid w:val="00C17349"/>
    <w:rsid w:val="00C607B5"/>
    <w:rsid w:val="00C876BC"/>
    <w:rsid w:val="00CB2C33"/>
    <w:rsid w:val="00CB4103"/>
    <w:rsid w:val="00CE041C"/>
    <w:rsid w:val="00D163B8"/>
    <w:rsid w:val="00D41E50"/>
    <w:rsid w:val="00D45F0F"/>
    <w:rsid w:val="00D51034"/>
    <w:rsid w:val="00DC072B"/>
    <w:rsid w:val="00DD70BC"/>
    <w:rsid w:val="00E05B22"/>
    <w:rsid w:val="00E46A82"/>
    <w:rsid w:val="00E528CB"/>
    <w:rsid w:val="00E645AA"/>
    <w:rsid w:val="00E83593"/>
    <w:rsid w:val="00E91544"/>
    <w:rsid w:val="00EA54FC"/>
    <w:rsid w:val="00F012EB"/>
    <w:rsid w:val="00F156EB"/>
    <w:rsid w:val="00F25808"/>
    <w:rsid w:val="00F26AB5"/>
    <w:rsid w:val="00F3624C"/>
    <w:rsid w:val="00F77740"/>
    <w:rsid w:val="00FB18C4"/>
    <w:rsid w:val="00FC1745"/>
    <w:rsid w:val="00FD3ED8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29433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4">
    <w:name w:val="Body Text 2"/>
    <w:basedOn w:val="a"/>
    <w:link w:val="25"/>
    <w:rsid w:val="00CE041C"/>
    <w:pPr>
      <w:spacing w:after="120" w:line="48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E041C"/>
    <w:rPr>
      <w:rFonts w:ascii="Times New Roman" w:hAnsi="Times New Roman"/>
      <w:color w:val="auto"/>
      <w:sz w:val="24"/>
      <w:lang w:val="x-none" w:eastAsia="x-none"/>
    </w:rPr>
  </w:style>
  <w:style w:type="paragraph" w:customStyle="1" w:styleId="formattext">
    <w:name w:val="formattext"/>
    <w:basedOn w:val="a"/>
    <w:rsid w:val="00671A4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11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67</cp:revision>
  <cp:lastPrinted>2025-10-09T12:42:00Z</cp:lastPrinted>
  <dcterms:created xsi:type="dcterms:W3CDTF">2025-05-12T21:01:00Z</dcterms:created>
  <dcterms:modified xsi:type="dcterms:W3CDTF">2025-10-15T13:03:00Z</dcterms:modified>
</cp:coreProperties>
</file>