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2F4E" w:rsidRDefault="00072F4E" w:rsidP="00072F4E">
      <w:pPr>
        <w:spacing w:line="276" w:lineRule="auto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Утверждена </w:t>
      </w:r>
    </w:p>
    <w:p w:rsidR="00072F4E" w:rsidRDefault="00072F4E" w:rsidP="00072F4E">
      <w:pPr>
        <w:autoSpaceDE w:val="0"/>
        <w:autoSpaceDN w:val="0"/>
        <w:adjustRightInd w:val="0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Постановлением администрации </w:t>
      </w:r>
    </w:p>
    <w:p w:rsidR="00072F4E" w:rsidRDefault="00072F4E" w:rsidP="00072F4E">
      <w:pPr>
        <w:autoSpaceDE w:val="0"/>
        <w:autoSpaceDN w:val="0"/>
        <w:adjustRightInd w:val="0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городского округа Люберцы                                                                                                                                                             Московской области</w:t>
      </w:r>
    </w:p>
    <w:p w:rsidR="00072F4E" w:rsidRDefault="00072F4E" w:rsidP="00072F4E">
      <w:pPr>
        <w:autoSpaceDE w:val="0"/>
        <w:autoSpaceDN w:val="0"/>
        <w:adjustRightInd w:val="0"/>
        <w:jc w:val="right"/>
        <w:rPr>
          <w:rFonts w:ascii="Arial" w:hAnsi="Arial" w:cs="Arial"/>
        </w:rPr>
      </w:pPr>
      <w:r>
        <w:rPr>
          <w:rFonts w:ascii="Arial" w:hAnsi="Arial" w:cs="Arial"/>
        </w:rPr>
        <w:t>от 27.11.2020 № 3528-ПА</w:t>
      </w:r>
    </w:p>
    <w:p w:rsidR="00072F4E" w:rsidRDefault="00072F4E" w:rsidP="00072F4E">
      <w:pPr>
        <w:autoSpaceDE w:val="0"/>
        <w:autoSpaceDN w:val="0"/>
        <w:adjustRightInd w:val="0"/>
        <w:jc w:val="right"/>
        <w:rPr>
          <w:rFonts w:ascii="Arial" w:hAnsi="Arial" w:cs="Arial"/>
        </w:rPr>
      </w:pPr>
    </w:p>
    <w:p w:rsidR="00072F4E" w:rsidRDefault="00072F4E" w:rsidP="00072F4E">
      <w:pPr>
        <w:widowControl w:val="0"/>
        <w:autoSpaceDE w:val="0"/>
        <w:autoSpaceDN w:val="0"/>
        <w:adjustRightInd w:val="0"/>
        <w:spacing w:before="120" w:after="120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</w:rPr>
        <w:t>Муниципальная программа «Предпринимательство»</w:t>
      </w:r>
      <w:r>
        <w:rPr>
          <w:rFonts w:ascii="Arial" w:hAnsi="Arial" w:cs="Arial"/>
          <w:b/>
        </w:rPr>
        <w:br/>
        <w:t>Паспорт муниципальной программы «Предпринимательство»</w:t>
      </w:r>
    </w:p>
    <w:tbl>
      <w:tblPr>
        <w:tblW w:w="5000" w:type="pct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1939"/>
        <w:gridCol w:w="1464"/>
        <w:gridCol w:w="1277"/>
        <w:gridCol w:w="1277"/>
        <w:gridCol w:w="1277"/>
        <w:gridCol w:w="1277"/>
        <w:gridCol w:w="1277"/>
      </w:tblGrid>
      <w:tr w:rsidR="00072F4E" w:rsidTr="00072F4E">
        <w:trPr>
          <w:trHeight w:val="20"/>
        </w:trPr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Цели муниципальной программы</w:t>
            </w:r>
          </w:p>
        </w:tc>
        <w:tc>
          <w:tcPr>
            <w:tcW w:w="378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1. Повышение инвестиционной привлекательности городского округа Люберцы, развитие инновационной, научной, научно-технической  и промышленной деятельности и содействие эффективному развитию рынка труда и занятости населения.</w:t>
            </w:r>
          </w:p>
          <w:p w:rsidR="00072F4E" w:rsidRDefault="00072F4E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 Развитие конкуренции в городском округе Люберцы путем повышения активизации существующих участников рынка и для появления новых хозяйствующих субъектов на рынке городского округа Люберцы.</w:t>
            </w:r>
          </w:p>
          <w:p w:rsidR="00072F4E" w:rsidRDefault="00072F4E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3. Формирование благоприятных условий для устойчивого функционирования и развития субъектов малого и среднего предпринимательства в городском округе Люберцы на основе формирования эффективных механизмов его поддержки.</w:t>
            </w:r>
          </w:p>
          <w:p w:rsidR="00072F4E" w:rsidRDefault="00072F4E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4. Повышение социально-экономической эффективности потребительского рынка городского округа Люберцы посредством создания условий для наиболее полного удовлетворения потребностей населения в качественных товарах и услугах, обеспечения устойчивого функционирования и сбалансированного развития различных видов, типов и способов торговли.</w:t>
            </w:r>
          </w:p>
        </w:tc>
      </w:tr>
      <w:tr w:rsidR="00072F4E" w:rsidTr="00072F4E">
        <w:trPr>
          <w:trHeight w:val="20"/>
        </w:trPr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Задачи муниципальной программы</w:t>
            </w:r>
          </w:p>
        </w:tc>
        <w:tc>
          <w:tcPr>
            <w:tcW w:w="378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1. Реализация механизмов поддержки субъектов малого и среднего бизнеса;</w:t>
            </w:r>
          </w:p>
          <w:p w:rsidR="00072F4E" w:rsidRDefault="00072F4E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 Формирование благоприятной среды для развития предпринимательства. Информационное и научно-методическое обеспечение малого и среднего предпринимательства;</w:t>
            </w:r>
          </w:p>
          <w:p w:rsidR="00072F4E" w:rsidRDefault="00072F4E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3. Содействие росту конкурентоспособности и продвижению продукции субъектов малого и среднего предпринимательства, развитие инвестиционной активности предпринимательства;</w:t>
            </w:r>
          </w:p>
          <w:p w:rsidR="00072F4E" w:rsidRDefault="00072F4E">
            <w:pPr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Arial" w:eastAsiaTheme="minorHAnsi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4. Развитие конкурентной среды в рамках Федерального закона от 05.04.2013 № 44-ФЗ </w:t>
            </w:r>
            <w:r>
              <w:rPr>
                <w:rFonts w:ascii="Arial" w:eastAsiaTheme="minorHAnsi" w:hAnsi="Arial" w:cs="Arial"/>
                <w:lang w:eastAsia="en-US"/>
              </w:rPr>
              <w:t xml:space="preserve">"О контрактной системе в сфере закупок товаров, работ, услуг для обеспечения государственных и муниципальных нужд" </w:t>
            </w:r>
            <w:r>
              <w:rPr>
                <w:rFonts w:ascii="Arial" w:hAnsi="Arial" w:cs="Arial"/>
                <w:lang w:eastAsia="en-US"/>
              </w:rPr>
              <w:t>(далее - Федеральный закон  № 44-ФЗ).</w:t>
            </w:r>
          </w:p>
          <w:p w:rsidR="00072F4E" w:rsidRDefault="00072F4E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5. Финансовая и имущественная поддержка субъектов малого и среднего предпринимательства;</w:t>
            </w:r>
          </w:p>
          <w:p w:rsidR="00072F4E" w:rsidRDefault="00072F4E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6. Увеличение вклада субъектов малого и среднего предприни</w:t>
            </w:r>
            <w:r>
              <w:rPr>
                <w:rFonts w:ascii="Arial" w:hAnsi="Arial" w:cs="Arial"/>
                <w:lang w:eastAsia="en-US"/>
              </w:rPr>
              <w:softHyphen/>
              <w:t>мательства в экономику городского округа Люберцы;</w:t>
            </w:r>
          </w:p>
          <w:p w:rsidR="00072F4E" w:rsidRDefault="00072F4E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7. Создание благоприятных условий для реализации инвестиционных проектов в области промышленности, транспорта и  прочих отраслей в городском округе Люберцы.</w:t>
            </w:r>
            <w:r>
              <w:rPr>
                <w:rFonts w:ascii="Arial" w:hAnsi="Arial" w:cs="Arial"/>
                <w:lang w:eastAsia="en-US"/>
              </w:rPr>
              <w:br/>
              <w:t>8. Развитие механизмов реализации единой государственной инвестиционной  политики на территории городского округа Люберцы.</w:t>
            </w:r>
            <w:r>
              <w:rPr>
                <w:rFonts w:ascii="Arial" w:hAnsi="Arial" w:cs="Arial"/>
                <w:lang w:eastAsia="en-US"/>
              </w:rPr>
              <w:br/>
              <w:t xml:space="preserve">9. Развитие инфраструктуры потребительского рынка и услуг на </w:t>
            </w:r>
            <w:r>
              <w:rPr>
                <w:rFonts w:ascii="Arial" w:hAnsi="Arial" w:cs="Arial"/>
                <w:lang w:eastAsia="en-US"/>
              </w:rPr>
              <w:lastRenderedPageBreak/>
              <w:t>территории городского округа Люберцы Московской области</w:t>
            </w:r>
          </w:p>
        </w:tc>
      </w:tr>
      <w:tr w:rsidR="00072F4E" w:rsidTr="00072F4E">
        <w:trPr>
          <w:trHeight w:val="20"/>
        </w:trPr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Координатор муниципальной программы</w:t>
            </w:r>
          </w:p>
        </w:tc>
        <w:tc>
          <w:tcPr>
            <w:tcW w:w="378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Заместитель Главы администрации городского округа  Люберцы Московской области Сыров А.Н.</w:t>
            </w:r>
          </w:p>
        </w:tc>
      </w:tr>
      <w:tr w:rsidR="00072F4E" w:rsidTr="00072F4E">
        <w:trPr>
          <w:trHeight w:val="20"/>
        </w:trPr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Муниципальной заказчик программы</w:t>
            </w:r>
          </w:p>
        </w:tc>
        <w:tc>
          <w:tcPr>
            <w:tcW w:w="378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</w:tr>
      <w:tr w:rsidR="00072F4E" w:rsidTr="00072F4E">
        <w:trPr>
          <w:trHeight w:val="20"/>
        </w:trPr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Сроки реализации муниципальной программы</w:t>
            </w:r>
          </w:p>
        </w:tc>
        <w:tc>
          <w:tcPr>
            <w:tcW w:w="378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2020-2024гг</w:t>
            </w:r>
          </w:p>
        </w:tc>
      </w:tr>
      <w:tr w:rsidR="00072F4E" w:rsidTr="00072F4E">
        <w:trPr>
          <w:trHeight w:val="20"/>
        </w:trPr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Перечень подпрограмм</w:t>
            </w:r>
          </w:p>
        </w:tc>
        <w:tc>
          <w:tcPr>
            <w:tcW w:w="378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pStyle w:val="af5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Инвестиции</w:t>
            </w:r>
          </w:p>
          <w:p w:rsidR="00072F4E" w:rsidRDefault="00072F4E">
            <w:pPr>
              <w:pStyle w:val="af5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Развитие конкуренции</w:t>
            </w:r>
          </w:p>
          <w:p w:rsidR="00072F4E" w:rsidRDefault="00072F4E">
            <w:pPr>
              <w:pStyle w:val="af5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Развитие малого и среднего предпринимательства</w:t>
            </w:r>
          </w:p>
          <w:p w:rsidR="00072F4E" w:rsidRDefault="00072F4E">
            <w:pPr>
              <w:pStyle w:val="af5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Развитие потребительского рынка и услуг на территории муниципального образования Московской области</w:t>
            </w:r>
          </w:p>
        </w:tc>
      </w:tr>
      <w:tr w:rsidR="00072F4E" w:rsidTr="00072F4E">
        <w:trPr>
          <w:trHeight w:val="20"/>
        </w:trPr>
        <w:tc>
          <w:tcPr>
            <w:tcW w:w="12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Источники финансирования</w:t>
            </w:r>
            <w:r>
              <w:rPr>
                <w:rFonts w:ascii="Arial" w:hAnsi="Arial" w:cs="Arial"/>
                <w:lang w:eastAsia="en-US"/>
              </w:rPr>
              <w:br/>
              <w:t>муниципальной программы,</w:t>
            </w:r>
            <w:r>
              <w:rPr>
                <w:rFonts w:ascii="Arial" w:hAnsi="Arial" w:cs="Arial"/>
                <w:lang w:eastAsia="en-US"/>
              </w:rPr>
              <w:br/>
              <w:t>в том числе по годам:</w:t>
            </w:r>
          </w:p>
        </w:tc>
        <w:tc>
          <w:tcPr>
            <w:tcW w:w="378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Расходы (тыс. рублей)</w:t>
            </w:r>
          </w:p>
        </w:tc>
      </w:tr>
      <w:tr w:rsidR="00072F4E" w:rsidTr="00072F4E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6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Всего</w:t>
            </w:r>
          </w:p>
        </w:tc>
        <w:tc>
          <w:tcPr>
            <w:tcW w:w="6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2020год</w:t>
            </w:r>
          </w:p>
        </w:tc>
        <w:tc>
          <w:tcPr>
            <w:tcW w:w="6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2021 год</w:t>
            </w:r>
          </w:p>
        </w:tc>
        <w:tc>
          <w:tcPr>
            <w:tcW w:w="6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2022 год</w:t>
            </w:r>
          </w:p>
        </w:tc>
        <w:tc>
          <w:tcPr>
            <w:tcW w:w="6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2023 год</w:t>
            </w:r>
          </w:p>
        </w:tc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2024 год</w:t>
            </w:r>
          </w:p>
        </w:tc>
      </w:tr>
      <w:tr w:rsidR="00072F4E" w:rsidTr="00072F4E">
        <w:trPr>
          <w:trHeight w:val="20"/>
        </w:trPr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Средства бюджета </w:t>
            </w:r>
          </w:p>
          <w:p w:rsidR="00072F4E" w:rsidRDefault="00072F4E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Московской области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</w:tr>
      <w:tr w:rsidR="00072F4E" w:rsidTr="00072F4E">
        <w:trPr>
          <w:trHeight w:val="20"/>
        </w:trPr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spacing w:line="276" w:lineRule="auto"/>
              <w:ind w:firstLine="709"/>
              <w:jc w:val="center"/>
              <w:rPr>
                <w:rFonts w:ascii="Arial" w:hAnsi="Arial" w:cs="Arial"/>
                <w:highlight w:val="yellow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19 400,00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3 600,00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3 700,00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3900,00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4 000,00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4 200,00</w:t>
            </w:r>
          </w:p>
        </w:tc>
      </w:tr>
      <w:tr w:rsidR="00072F4E" w:rsidTr="00072F4E">
        <w:trPr>
          <w:trHeight w:val="20"/>
        </w:trPr>
        <w:tc>
          <w:tcPr>
            <w:tcW w:w="1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Внебюджетные источники</w:t>
            </w:r>
          </w:p>
        </w:tc>
        <w:tc>
          <w:tcPr>
            <w:tcW w:w="6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4 913 229,00</w:t>
            </w:r>
          </w:p>
        </w:tc>
        <w:tc>
          <w:tcPr>
            <w:tcW w:w="6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960 117,00</w:t>
            </w:r>
          </w:p>
        </w:tc>
        <w:tc>
          <w:tcPr>
            <w:tcW w:w="6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982 542,00</w:t>
            </w:r>
          </w:p>
        </w:tc>
        <w:tc>
          <w:tcPr>
            <w:tcW w:w="6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986 333,00</w:t>
            </w:r>
          </w:p>
        </w:tc>
        <w:tc>
          <w:tcPr>
            <w:tcW w:w="6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989 691,00</w:t>
            </w:r>
          </w:p>
        </w:tc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994 546,00</w:t>
            </w:r>
          </w:p>
        </w:tc>
      </w:tr>
      <w:tr w:rsidR="00072F4E" w:rsidTr="00072F4E">
        <w:trPr>
          <w:trHeight w:val="20"/>
        </w:trPr>
        <w:tc>
          <w:tcPr>
            <w:tcW w:w="1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Всего, в том числе по годам:</w:t>
            </w:r>
          </w:p>
        </w:tc>
        <w:tc>
          <w:tcPr>
            <w:tcW w:w="6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4 932 629,00</w:t>
            </w:r>
          </w:p>
        </w:tc>
        <w:tc>
          <w:tcPr>
            <w:tcW w:w="6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963 717,00</w:t>
            </w:r>
          </w:p>
        </w:tc>
        <w:tc>
          <w:tcPr>
            <w:tcW w:w="6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986 242,00</w:t>
            </w:r>
          </w:p>
        </w:tc>
        <w:tc>
          <w:tcPr>
            <w:tcW w:w="6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990 233,00</w:t>
            </w:r>
          </w:p>
        </w:tc>
        <w:tc>
          <w:tcPr>
            <w:tcW w:w="6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993 691,00</w:t>
            </w:r>
          </w:p>
        </w:tc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998 746,00</w:t>
            </w:r>
          </w:p>
        </w:tc>
      </w:tr>
      <w:tr w:rsidR="00072F4E" w:rsidTr="00072F4E">
        <w:trPr>
          <w:trHeight w:val="20"/>
        </w:trPr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Целевые показатели муниципальной программы</w:t>
            </w:r>
          </w:p>
        </w:tc>
        <w:tc>
          <w:tcPr>
            <w:tcW w:w="378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- Количество созданных рабочих мест к 2024 году 1787 единицы;</w:t>
            </w:r>
          </w:p>
          <w:p w:rsidR="00072F4E" w:rsidRDefault="00072F4E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- Увеличение среднемесячной заработной платы работников организаций, не относящихся к субъектам малого предпринимательства, к 2024 году на 103,1%;</w:t>
            </w:r>
          </w:p>
          <w:p w:rsidR="00072F4E" w:rsidRDefault="00072F4E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-  Процент заполняемости многопрофильных индустриальных парков, технологических парков, промышленных площадок индустриальных парков к 2024 году 100%;</w:t>
            </w:r>
          </w:p>
          <w:p w:rsidR="00072F4E" w:rsidRDefault="00072F4E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- Количество привлеченных резидентов на территории многофункциональных индустриальных парков, технологических парков, промышленных площадок муниципальных образований Московской области в 2024 году - 2 ед.;</w:t>
            </w:r>
          </w:p>
          <w:p w:rsidR="00072F4E" w:rsidRDefault="00072F4E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- Количество многофункциональных индустриальных парков, технологических парков, промышленных площадок к 2024 году – 0 ед.</w:t>
            </w:r>
          </w:p>
          <w:p w:rsidR="00072F4E" w:rsidRDefault="00072F4E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- Площадь территории, на которую привлечены новые резиденты – к 2024 году 8,49 га;</w:t>
            </w:r>
          </w:p>
          <w:p w:rsidR="00072F4E" w:rsidRDefault="00072F4E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- Объем инвестиций, привлеченных в основной капитал (без учета бюджетных инвестиций), на душу населения  к концу 2024 года 44,7 </w:t>
            </w:r>
            <w:proofErr w:type="spellStart"/>
            <w:r>
              <w:rPr>
                <w:rFonts w:ascii="Arial" w:hAnsi="Arial" w:cs="Arial"/>
                <w:lang w:eastAsia="en-US"/>
              </w:rPr>
              <w:t>тыс</w:t>
            </w:r>
            <w:proofErr w:type="gramStart"/>
            <w:r>
              <w:rPr>
                <w:rFonts w:ascii="Arial" w:hAnsi="Arial" w:cs="Arial"/>
                <w:lang w:eastAsia="en-US"/>
              </w:rPr>
              <w:t>.р</w:t>
            </w:r>
            <w:proofErr w:type="gramEnd"/>
            <w:r>
              <w:rPr>
                <w:rFonts w:ascii="Arial" w:hAnsi="Arial" w:cs="Arial"/>
                <w:lang w:eastAsia="en-US"/>
              </w:rPr>
              <w:t>уб</w:t>
            </w:r>
            <w:proofErr w:type="spellEnd"/>
            <w:r>
              <w:rPr>
                <w:rFonts w:ascii="Arial" w:hAnsi="Arial" w:cs="Arial"/>
                <w:lang w:eastAsia="en-US"/>
              </w:rPr>
              <w:t>.</w:t>
            </w:r>
          </w:p>
          <w:p w:rsidR="00072F4E" w:rsidRDefault="00072F4E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- Объем инвестиций в основной капитал, за исключением инвестиций инфраструктурных монополий (федеральные проекты) и бюджетных ассигнований федерального бюджета к 2024 году 21664945,94 </w:t>
            </w:r>
            <w:proofErr w:type="spellStart"/>
            <w:r>
              <w:rPr>
                <w:rFonts w:ascii="Arial" w:hAnsi="Arial" w:cs="Arial"/>
                <w:lang w:eastAsia="en-US"/>
              </w:rPr>
              <w:t>тыс</w:t>
            </w:r>
            <w:proofErr w:type="gramStart"/>
            <w:r>
              <w:rPr>
                <w:rFonts w:ascii="Arial" w:hAnsi="Arial" w:cs="Arial"/>
                <w:lang w:eastAsia="en-US"/>
              </w:rPr>
              <w:t>.р</w:t>
            </w:r>
            <w:proofErr w:type="gramEnd"/>
            <w:r>
              <w:rPr>
                <w:rFonts w:ascii="Arial" w:hAnsi="Arial" w:cs="Arial"/>
                <w:lang w:eastAsia="en-US"/>
              </w:rPr>
              <w:t>уб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.; </w:t>
            </w:r>
          </w:p>
          <w:p w:rsidR="00072F4E" w:rsidRDefault="00072F4E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- </w:t>
            </w:r>
            <w:r>
              <w:rPr>
                <w:rFonts w:ascii="Arial" w:hAnsi="Arial" w:cs="Arial"/>
                <w:color w:val="000000"/>
                <w:lang w:eastAsia="en-US"/>
              </w:rPr>
              <w:t xml:space="preserve">Производительность труда в базовых </w:t>
            </w: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несырьевых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 xml:space="preserve"> отраслях экономики до 2024 г. – 3,9%;</w:t>
            </w:r>
          </w:p>
          <w:p w:rsidR="00072F4E" w:rsidRDefault="00072F4E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- Задолженность по выплате заработной платы «Зарплата без долгов» - к 2024 году 0 </w:t>
            </w: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руб</w:t>
            </w: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.</w:t>
            </w:r>
            <w:r>
              <w:rPr>
                <w:rFonts w:ascii="Arial" w:hAnsi="Arial" w:cs="Arial"/>
                <w:color w:val="FFFFFF" w:themeColor="background1"/>
                <w:shd w:val="clear" w:color="auto" w:fill="FFFFFF" w:themeFill="background1"/>
                <w:lang w:eastAsia="en-US"/>
              </w:rPr>
              <w:t>в</w:t>
            </w:r>
            <w:proofErr w:type="gramEnd"/>
            <w:r>
              <w:rPr>
                <w:rFonts w:ascii="Arial" w:hAnsi="Arial" w:cs="Arial"/>
                <w:color w:val="FFFFFF" w:themeColor="background1"/>
                <w:shd w:val="clear" w:color="auto" w:fill="FFFFFF" w:themeFill="background1"/>
                <w:lang w:eastAsia="en-US"/>
              </w:rPr>
              <w:t>ыплате</w:t>
            </w:r>
            <w:proofErr w:type="spellEnd"/>
            <w:r>
              <w:rPr>
                <w:rFonts w:ascii="Arial" w:hAnsi="Arial" w:cs="Arial"/>
                <w:color w:val="FFFFFF" w:themeColor="background1"/>
                <w:shd w:val="clear" w:color="auto" w:fill="FFFFFF" w:themeFill="background1"/>
                <w:lang w:eastAsia="en-US"/>
              </w:rPr>
              <w:t xml:space="preserve"> заработной платы «Зарплата --з </w:t>
            </w:r>
          </w:p>
          <w:p w:rsidR="00072F4E" w:rsidRDefault="00072F4E">
            <w:pPr>
              <w:spacing w:line="276" w:lineRule="auto"/>
              <w:ind w:right="-172"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- Доля обоснованных, частично обоснованных жалоб в Федеральную антимонопольную службу (ФАС России) (от общего количества опубликованных торгов) к 2024 году до 3,6%;</w:t>
            </w:r>
          </w:p>
          <w:p w:rsidR="00072F4E" w:rsidRDefault="00072F4E">
            <w:pPr>
              <w:spacing w:line="276" w:lineRule="auto"/>
              <w:ind w:right="-172"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- Среднее количество участников на торгах к 2024 году 3,4;</w:t>
            </w:r>
          </w:p>
          <w:p w:rsidR="00072F4E" w:rsidRDefault="00072F4E">
            <w:pPr>
              <w:spacing w:line="276" w:lineRule="auto"/>
              <w:ind w:right="-172"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-  Доля несостоявшихся торгов от общего количества объявленных торгов к 2024 году до 40%</w:t>
            </w:r>
            <w:proofErr w:type="gramStart"/>
            <w:r>
              <w:rPr>
                <w:rFonts w:ascii="Arial" w:hAnsi="Arial" w:cs="Arial"/>
                <w:lang w:eastAsia="en-US"/>
              </w:rPr>
              <w:t xml:space="preserve"> ;</w:t>
            </w:r>
            <w:proofErr w:type="gramEnd"/>
          </w:p>
          <w:p w:rsidR="00072F4E" w:rsidRDefault="00072F4E">
            <w:pPr>
              <w:spacing w:line="276" w:lineRule="auto"/>
              <w:ind w:right="-172"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- Доля </w:t>
            </w:r>
            <w:proofErr w:type="gramStart"/>
            <w:r>
              <w:rPr>
                <w:rFonts w:ascii="Arial" w:hAnsi="Arial" w:cs="Arial"/>
                <w:lang w:eastAsia="en-US"/>
              </w:rPr>
              <w:t>общей экономии денежных средств от общей суммы объявленных торгов до 7%, к концу 2024 г</w:t>
            </w:r>
            <w:proofErr w:type="gramEnd"/>
            <w:r>
              <w:rPr>
                <w:rFonts w:ascii="Arial" w:hAnsi="Arial" w:cs="Arial"/>
                <w:lang w:eastAsia="en-US"/>
              </w:rPr>
              <w:t>.;</w:t>
            </w:r>
          </w:p>
          <w:p w:rsidR="00072F4E" w:rsidRDefault="00072F4E">
            <w:pPr>
              <w:spacing w:line="276" w:lineRule="auto"/>
              <w:ind w:right="-172"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- Доля закупок среди субъектов малого и среднего  предпринимательства, социально ориентированных некоммерческих организаций осуществляемых закупки в соответствии с Федеральным законом от 05.04.2013 №44-ФЗ "О контрактной системе в сфере закупок товаров, работ, услуг для обеспечения государственных и муниципальных нужд" до 33%, к концу 2024 года;</w:t>
            </w:r>
          </w:p>
          <w:p w:rsidR="00072F4E" w:rsidRDefault="00072F4E">
            <w:pPr>
              <w:spacing w:line="276" w:lineRule="auto"/>
              <w:ind w:right="-172"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- Количество реализованных требований Стандарта развития конкуренции в Московской области до 5, к концу 2024 года.</w:t>
            </w:r>
          </w:p>
          <w:p w:rsidR="00072F4E" w:rsidRDefault="00072F4E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- Число субъектов малого и среднего предпринимательства  в расчете на 10 тысяч человек населения к 2024 году до 570 единиц;</w:t>
            </w:r>
          </w:p>
          <w:p w:rsidR="00072F4E" w:rsidRDefault="00072F4E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- Доля среднесписочной численности работников (без внешних совместителей) субъектов малых и средних предприятий в среднесписочной численности работников (без внешних совместителей) всех предприятий и организаций к 2024 году до 49,28 %;</w:t>
            </w:r>
          </w:p>
          <w:p w:rsidR="00072F4E" w:rsidRDefault="00072F4E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- Вновь созданные предприятия МСП в сфере производства или услуг к концу 2024года 410 </w:t>
            </w:r>
            <w:proofErr w:type="spellStart"/>
            <w:proofErr w:type="gramStart"/>
            <w:r>
              <w:rPr>
                <w:rFonts w:ascii="Arial" w:hAnsi="Arial" w:cs="Arial"/>
                <w:lang w:eastAsia="en-US"/>
              </w:rPr>
              <w:t>ед</w:t>
            </w:r>
            <w:proofErr w:type="spellEnd"/>
            <w:proofErr w:type="gramEnd"/>
            <w:r>
              <w:rPr>
                <w:rFonts w:ascii="Arial" w:hAnsi="Arial" w:cs="Arial"/>
                <w:lang w:eastAsia="en-US"/>
              </w:rPr>
              <w:t>;</w:t>
            </w:r>
          </w:p>
          <w:p w:rsidR="00072F4E" w:rsidRDefault="00072F4E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Arial" w:hAnsi="Arial" w:cs="Arial"/>
                <w:color w:val="FF0000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- Малый бизнес большого региона. Прирост количества субъектов малого и среднего предпринимательства на 10 тыс. </w:t>
            </w:r>
            <w:r>
              <w:rPr>
                <w:rFonts w:ascii="Arial" w:hAnsi="Arial" w:cs="Arial"/>
                <w:lang w:eastAsia="en-US"/>
              </w:rPr>
              <w:lastRenderedPageBreak/>
              <w:t>населения к концу 2024 года 126,6 ед.;</w:t>
            </w:r>
          </w:p>
          <w:p w:rsidR="00072F4E" w:rsidRDefault="00072F4E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Arial" w:hAnsi="Arial" w:cs="Arial"/>
                <w:bCs/>
                <w:lang w:eastAsia="en-US"/>
              </w:rPr>
            </w:pPr>
            <w:r>
              <w:rPr>
                <w:rFonts w:ascii="Arial" w:hAnsi="Arial" w:cs="Arial"/>
                <w:bCs/>
                <w:lang w:eastAsia="en-US"/>
              </w:rPr>
              <w:t>- Количество вновь созданных субъектов МСП участниками проекта, 0,011 тыс. ед.;</w:t>
            </w:r>
          </w:p>
          <w:p w:rsidR="00072F4E" w:rsidRDefault="00072F4E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Arial" w:hAnsi="Arial" w:cs="Arial"/>
                <w:bCs/>
                <w:lang w:eastAsia="en-US"/>
              </w:rPr>
            </w:pPr>
            <w:r>
              <w:rPr>
                <w:rFonts w:ascii="Arial" w:hAnsi="Arial" w:cs="Arial"/>
                <w:bCs/>
                <w:lang w:eastAsia="en-US"/>
              </w:rPr>
              <w:t>- Численность занятых в сфере малого и среднего предпринимательства, включая индивидуальных предпринимателей за отчетный период (прошедший год) к 2024 году 67786 человек.</w:t>
            </w:r>
          </w:p>
          <w:p w:rsidR="00072F4E" w:rsidRDefault="00072F4E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Arial" w:hAnsi="Arial" w:cs="Arial"/>
                <w:bCs/>
                <w:lang w:eastAsia="en-US"/>
              </w:rPr>
            </w:pPr>
            <w:r>
              <w:rPr>
                <w:rFonts w:ascii="Arial" w:hAnsi="Arial" w:cs="Arial"/>
                <w:bCs/>
                <w:lang w:eastAsia="en-US"/>
              </w:rPr>
              <w:t xml:space="preserve">- Количество </w:t>
            </w:r>
            <w:proofErr w:type="spellStart"/>
            <w:r>
              <w:rPr>
                <w:rFonts w:ascii="Arial" w:hAnsi="Arial" w:cs="Arial"/>
                <w:bCs/>
                <w:lang w:eastAsia="en-US"/>
              </w:rPr>
              <w:t>самозанятых</w:t>
            </w:r>
            <w:proofErr w:type="spellEnd"/>
            <w:r>
              <w:rPr>
                <w:rFonts w:ascii="Arial" w:hAnsi="Arial" w:cs="Arial"/>
                <w:bCs/>
                <w:lang w:eastAsia="en-US"/>
              </w:rPr>
              <w:t xml:space="preserve"> граждан, зафиксировавших свой статус, с учетом введения налогового режима для </w:t>
            </w:r>
            <w:proofErr w:type="spellStart"/>
            <w:r>
              <w:rPr>
                <w:rFonts w:ascii="Arial" w:hAnsi="Arial" w:cs="Arial"/>
                <w:bCs/>
                <w:lang w:eastAsia="en-US"/>
              </w:rPr>
              <w:t>самозанятых</w:t>
            </w:r>
            <w:proofErr w:type="spellEnd"/>
            <w:r>
              <w:rPr>
                <w:rFonts w:ascii="Arial" w:hAnsi="Arial" w:cs="Arial"/>
                <w:bCs/>
                <w:lang w:eastAsia="en-US"/>
              </w:rPr>
              <w:t>, нарастающим итогом, человек  к 2024 году 3625 чел.</w:t>
            </w:r>
          </w:p>
          <w:p w:rsidR="00072F4E" w:rsidRDefault="00072F4E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Arial" w:hAnsi="Arial" w:cs="Arial"/>
                <w:bCs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- Обеспеченность населения площадью торговых объектов – 1132,0 квадратных метров на 1000</w:t>
            </w:r>
            <w:r>
              <w:rPr>
                <w:rFonts w:ascii="Arial" w:hAnsi="Arial" w:cs="Arial"/>
                <w:color w:val="FF0000"/>
                <w:lang w:eastAsia="en-US"/>
              </w:rPr>
              <w:t xml:space="preserve"> </w:t>
            </w:r>
            <w:r>
              <w:rPr>
                <w:rFonts w:ascii="Arial" w:hAnsi="Arial" w:cs="Arial"/>
                <w:lang w:eastAsia="en-US"/>
              </w:rPr>
              <w:t>жителей к концу 2024 года</w:t>
            </w:r>
          </w:p>
          <w:p w:rsidR="00072F4E" w:rsidRDefault="00072F4E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- Прирост площадей торговых объектов к 2024 году 0,9 тысяч квадратных метров</w:t>
            </w:r>
          </w:p>
          <w:p w:rsidR="00072F4E" w:rsidRDefault="00072F4E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- Ликвидация незаконных нестационарных торговых объектов за период  2020 – 2024 годов составит  1200 баллов в год.</w:t>
            </w:r>
          </w:p>
          <w:p w:rsidR="00072F4E" w:rsidRDefault="00072F4E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- Прирост посадочных мест на объектах общественного питания – 390 посадочных мест на 1000 жителей к концу 2024 года.</w:t>
            </w:r>
          </w:p>
          <w:p w:rsidR="00072F4E" w:rsidRDefault="00072F4E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- Прирост рабочих мест на объектах бытовых услуг – 165 рабочих мест на 1000 жителей к концу 2024 года.</w:t>
            </w:r>
          </w:p>
          <w:p w:rsidR="00072F4E" w:rsidRDefault="00072F4E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- Доля обращений по вопросу защиты прав потребителей от общего количества поступивших обращений – 8% к концу 2024 года.</w:t>
            </w:r>
          </w:p>
        </w:tc>
      </w:tr>
    </w:tbl>
    <w:p w:rsidR="00072F4E" w:rsidRDefault="00072F4E" w:rsidP="00072F4E">
      <w:pPr>
        <w:widowControl w:val="0"/>
        <w:autoSpaceDE w:val="0"/>
        <w:autoSpaceDN w:val="0"/>
        <w:adjustRightInd w:val="0"/>
        <w:spacing w:before="120" w:after="120"/>
        <w:jc w:val="center"/>
        <w:outlineLvl w:val="1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1. Общая характеристика сферы реализации муниципальной программы</w:t>
      </w:r>
    </w:p>
    <w:p w:rsidR="00072F4E" w:rsidRDefault="00072F4E" w:rsidP="00072F4E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Городской округ Люберцы – один из наиболее крупных по численности населения и динамично развивающихся регионов Московской области, открывающий безграничные возможности труда в профессиональной деятельности от востребованных рабочих специальностей до мастеров высоких технологий в области космонавтики и других сферах экономической деятельности.</w:t>
      </w:r>
      <w:proofErr w:type="gramEnd"/>
    </w:p>
    <w:p w:rsidR="00072F4E" w:rsidRDefault="00072F4E" w:rsidP="00072F4E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Степень инвестиционной привлекательности муниципального образования является определяющим условием активной инвестиционной деятельности и, следовательно, эффективного социально-экономического развития  его экономики.</w:t>
      </w:r>
    </w:p>
    <w:p w:rsidR="00072F4E" w:rsidRDefault="00072F4E" w:rsidP="00072F4E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Инвестиционный потенциал городского округа Люберцы складывается из совокупности  имеющихся в регионе факторов производства и сфер приложения капитала.</w:t>
      </w:r>
    </w:p>
    <w:p w:rsidR="00072F4E" w:rsidRDefault="00072F4E" w:rsidP="00072F4E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Она учитывает насыщенность территории факторами производства (природными ресурсами, рабочей силой, основными фондами, инфраструктурой и т.п.), потребительский спрос населения. </w:t>
      </w:r>
    </w:p>
    <w:p w:rsidR="00072F4E" w:rsidRDefault="00072F4E" w:rsidP="00072F4E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Инвестиционная привлекательность городского округа Люберцы складывается из ряда факторов. </w:t>
      </w:r>
    </w:p>
    <w:p w:rsidR="00072F4E" w:rsidRDefault="00072F4E" w:rsidP="00072F4E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Фактор  инвестиционной привлекательности городского округа Люберцы № 1: выгодное территориальное положение: </w:t>
      </w:r>
    </w:p>
    <w:p w:rsidR="00072F4E" w:rsidRDefault="00072F4E" w:rsidP="00072F4E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городской округ Люберцы расположен в 18 км от центра  г. Москвы в юго-восточном направлении, сразу  за Московской кольцевой автодорогой. Площадь городского округа Люберцы –  12,2 тыс. га, в том числе:</w:t>
      </w:r>
    </w:p>
    <w:p w:rsidR="00072F4E" w:rsidRDefault="00072F4E" w:rsidP="00072F4E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- площадь застроенных земель - 4,8 </w:t>
      </w:r>
      <w:proofErr w:type="spellStart"/>
      <w:r>
        <w:rPr>
          <w:rFonts w:ascii="Arial" w:hAnsi="Arial" w:cs="Arial"/>
        </w:rPr>
        <w:t>тыс</w:t>
      </w:r>
      <w:proofErr w:type="gramStart"/>
      <w:r>
        <w:rPr>
          <w:rFonts w:ascii="Arial" w:hAnsi="Arial" w:cs="Arial"/>
        </w:rPr>
        <w:t>.г</w:t>
      </w:r>
      <w:proofErr w:type="gramEnd"/>
      <w:r>
        <w:rPr>
          <w:rFonts w:ascii="Arial" w:hAnsi="Arial" w:cs="Arial"/>
        </w:rPr>
        <w:t>а</w:t>
      </w:r>
      <w:proofErr w:type="spellEnd"/>
      <w:r>
        <w:rPr>
          <w:rFonts w:ascii="Arial" w:hAnsi="Arial" w:cs="Arial"/>
        </w:rPr>
        <w:t>,</w:t>
      </w:r>
    </w:p>
    <w:p w:rsidR="00072F4E" w:rsidRDefault="00072F4E" w:rsidP="00072F4E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- площадь сельскохозяйственных угодий  - 1,4 тыс. га, </w:t>
      </w:r>
    </w:p>
    <w:p w:rsidR="00072F4E" w:rsidRDefault="00072F4E" w:rsidP="00072F4E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- площадь лесных угодий – 4,5 тыс. га. </w:t>
      </w:r>
    </w:p>
    <w:p w:rsidR="00072F4E" w:rsidRDefault="00072F4E" w:rsidP="00072F4E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Фактор инвестиционной привлекательности городского округа Люберцы № 2: высокая транспортная доступность.</w:t>
      </w:r>
    </w:p>
    <w:p w:rsidR="00072F4E" w:rsidRDefault="00072F4E" w:rsidP="00072F4E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Через городской округ Люберцы, к юго-западу от Люберец, проходит автомагистраль М-5 «Урал». Параллельно федеральной автомагистрали М-5 </w:t>
      </w:r>
      <w:r>
        <w:rPr>
          <w:rFonts w:ascii="Arial" w:hAnsi="Arial" w:cs="Arial"/>
        </w:rPr>
        <w:lastRenderedPageBreak/>
        <w:t xml:space="preserve">«Урал» к северо-востоку    проходит   Октябрьский   проспект, разветвляясь на две части — одна - на юго-восток в </w:t>
      </w:r>
      <w:proofErr w:type="spellStart"/>
      <w:r>
        <w:rPr>
          <w:rFonts w:ascii="Arial" w:hAnsi="Arial" w:cs="Arial"/>
        </w:rPr>
        <w:t>р.п</w:t>
      </w:r>
      <w:proofErr w:type="gramStart"/>
      <w:r>
        <w:rPr>
          <w:rFonts w:ascii="Arial" w:hAnsi="Arial" w:cs="Arial"/>
        </w:rPr>
        <w:t>.Т</w:t>
      </w:r>
      <w:proofErr w:type="gramEnd"/>
      <w:r>
        <w:rPr>
          <w:rFonts w:ascii="Arial" w:hAnsi="Arial" w:cs="Arial"/>
        </w:rPr>
        <w:t>омилино</w:t>
      </w:r>
      <w:proofErr w:type="spellEnd"/>
      <w:r>
        <w:rPr>
          <w:rFonts w:ascii="Arial" w:hAnsi="Arial" w:cs="Arial"/>
        </w:rPr>
        <w:t xml:space="preserve">, другая -  на восток на </w:t>
      </w:r>
      <w:proofErr w:type="spellStart"/>
      <w:r>
        <w:rPr>
          <w:rFonts w:ascii="Arial" w:hAnsi="Arial" w:cs="Arial"/>
        </w:rPr>
        <w:t>д.п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Красково</w:t>
      </w:r>
      <w:proofErr w:type="spellEnd"/>
      <w:r>
        <w:rPr>
          <w:rFonts w:ascii="Arial" w:hAnsi="Arial" w:cs="Arial"/>
        </w:rPr>
        <w:t xml:space="preserve"> и </w:t>
      </w:r>
      <w:proofErr w:type="spellStart"/>
      <w:r>
        <w:rPr>
          <w:rFonts w:ascii="Arial" w:hAnsi="Arial" w:cs="Arial"/>
        </w:rPr>
        <w:t>р.п</w:t>
      </w:r>
      <w:proofErr w:type="spellEnd"/>
      <w:r>
        <w:rPr>
          <w:rFonts w:ascii="Arial" w:hAnsi="Arial" w:cs="Arial"/>
        </w:rPr>
        <w:t>. </w:t>
      </w:r>
      <w:proofErr w:type="spellStart"/>
      <w:r>
        <w:rPr>
          <w:rFonts w:ascii="Arial" w:hAnsi="Arial" w:cs="Arial"/>
        </w:rPr>
        <w:t>Малаховка</w:t>
      </w:r>
      <w:proofErr w:type="spellEnd"/>
      <w:r>
        <w:rPr>
          <w:rFonts w:ascii="Arial" w:hAnsi="Arial" w:cs="Arial"/>
        </w:rPr>
        <w:t xml:space="preserve"> (Егорьевское шоссе).</w:t>
      </w:r>
    </w:p>
    <w:p w:rsidR="00072F4E" w:rsidRDefault="00072F4E" w:rsidP="00072F4E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В городском округе Люберцы расположен  железнодорожный узел,  на территории города расположены 2 грузовые железнодорожные станции  (Люберцы 1 и Люберцы 2).</w:t>
      </w:r>
    </w:p>
    <w:p w:rsidR="00072F4E" w:rsidRDefault="00072F4E" w:rsidP="00072F4E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На станции Люберцы-1 имеется разветвление железной дороги на 2 направления: Казанское и Рязанское. </w:t>
      </w:r>
    </w:p>
    <w:p w:rsidR="00072F4E" w:rsidRDefault="00072F4E" w:rsidP="00072F4E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Структура экономики округа представлена широким спектром отраслей промышленности (17%  в валовом объеме отгруженных товаров собственного производства, выполненных работ и услуг), а также предприятиями  и организациями оптовой и розничной торговли (21 %), транспорта и связи (10%), отраслями социальной сферы (15%), сферы недвижимости (14 %), строительства (4%), производства и распределения энергоресурсов (3%) и прочих.</w:t>
      </w:r>
    </w:p>
    <w:p w:rsidR="00072F4E" w:rsidRDefault="00072F4E" w:rsidP="00072F4E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Экономический потенциал городского округа Люберцы  характеризуется следующими показателями:</w:t>
      </w:r>
    </w:p>
    <w:p w:rsidR="00072F4E" w:rsidRDefault="00072F4E" w:rsidP="00072F4E">
      <w:pPr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Увеличение среднемесячной заработной платы работников организаций, не относящихся к субъектам малого предпринимательства за первое полугодие 2019г. составило – 104,7%. Среднемесячная заработная плата работников крупных и средних организаций городского округа Люберцы на 01.07.2019г. составила </w:t>
      </w:r>
      <w:r>
        <w:rPr>
          <w:rFonts w:ascii="Arial" w:hAnsi="Arial" w:cs="Arial"/>
          <w:bCs/>
          <w:color w:val="000000"/>
        </w:rPr>
        <w:t>64 912,4</w:t>
      </w:r>
      <w:r>
        <w:rPr>
          <w:rFonts w:ascii="Arial" w:hAnsi="Arial" w:cs="Arial"/>
          <w:color w:val="000000"/>
        </w:rPr>
        <w:t> рублей.</w:t>
      </w:r>
    </w:p>
    <w:p w:rsidR="00072F4E" w:rsidRDefault="00072F4E" w:rsidP="00072F4E">
      <w:pPr>
        <w:ind w:firstLine="567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  <w:color w:val="000000"/>
        </w:rPr>
        <w:t>Доля среднесписочной численности работников (без внешних совместителей) малых и средних предприятий в среднесписочной численности работников (без внешних совместителей) всех предприятий и организаций составила за первое полугодие 2019г. – 47,01%. (Среднесписочная численность МСП за январь - июнь 2019 года составила 37 577, среднесписочная численность всех работников без совместителей по организациям и предприятиям – 79926)</w:t>
      </w:r>
      <w:r>
        <w:rPr>
          <w:rFonts w:ascii="Arial" w:hAnsi="Arial" w:cs="Arial"/>
        </w:rPr>
        <w:t xml:space="preserve">Наиболее значимыми предприятиями научно-технического комплекса округа являются: </w:t>
      </w:r>
      <w:proofErr w:type="gramEnd"/>
    </w:p>
    <w:p w:rsidR="00072F4E" w:rsidRDefault="00072F4E" w:rsidP="00072F4E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 ОАО «Вертолеты России» - компания корпорации «</w:t>
      </w:r>
      <w:proofErr w:type="spellStart"/>
      <w:r>
        <w:rPr>
          <w:rFonts w:ascii="Arial" w:hAnsi="Arial" w:cs="Arial"/>
        </w:rPr>
        <w:t>Оборонпром</w:t>
      </w:r>
      <w:proofErr w:type="spellEnd"/>
      <w:r>
        <w:rPr>
          <w:rFonts w:ascii="Arial" w:hAnsi="Arial" w:cs="Arial"/>
        </w:rPr>
        <w:t xml:space="preserve">», управляющая компания вертолетными активами России, обеспечивает реализацию полного жизненного цикла вертолетной техники всех классов от создания и эксплуатации и утилизации; </w:t>
      </w:r>
    </w:p>
    <w:p w:rsidR="00072F4E" w:rsidRDefault="00072F4E" w:rsidP="00072F4E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 ОАО «Камов» - предприятие по разработке и производству уникальных вертолетов различного назначения;</w:t>
      </w:r>
    </w:p>
    <w:p w:rsidR="00072F4E" w:rsidRDefault="00072F4E" w:rsidP="00072F4E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ОАО «Московский вертолетный завод имени </w:t>
      </w:r>
      <w:proofErr w:type="spellStart"/>
      <w:r>
        <w:rPr>
          <w:rFonts w:ascii="Arial" w:hAnsi="Arial" w:cs="Arial"/>
        </w:rPr>
        <w:t>М.Л.Миля</w:t>
      </w:r>
      <w:proofErr w:type="spellEnd"/>
      <w:r>
        <w:rPr>
          <w:rFonts w:ascii="Arial" w:hAnsi="Arial" w:cs="Arial"/>
        </w:rPr>
        <w:t xml:space="preserve">» - разработчик винтокрылых летательных аппаратов, общепризнанный лидер мирового вертолетостроения; </w:t>
      </w:r>
    </w:p>
    <w:p w:rsidR="00072F4E" w:rsidRDefault="00072F4E" w:rsidP="00072F4E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ОАО «НПО «Звезда» имени академика Г.И. </w:t>
      </w:r>
      <w:proofErr w:type="spellStart"/>
      <w:r>
        <w:rPr>
          <w:rFonts w:ascii="Arial" w:hAnsi="Arial" w:cs="Arial"/>
        </w:rPr>
        <w:t>Северина</w:t>
      </w:r>
      <w:proofErr w:type="spellEnd"/>
      <w:r>
        <w:rPr>
          <w:rFonts w:ascii="Arial" w:hAnsi="Arial" w:cs="Arial"/>
        </w:rPr>
        <w:t>» - головное предприятие в России в области создания и производства индивидуальных систем жизнеобеспечения летчиков и космонавтов, сре</w:t>
      </w:r>
      <w:proofErr w:type="gramStart"/>
      <w:r>
        <w:rPr>
          <w:rFonts w:ascii="Arial" w:hAnsi="Arial" w:cs="Arial"/>
        </w:rPr>
        <w:t>дств сп</w:t>
      </w:r>
      <w:proofErr w:type="gramEnd"/>
      <w:r>
        <w:rPr>
          <w:rFonts w:ascii="Arial" w:hAnsi="Arial" w:cs="Arial"/>
        </w:rPr>
        <w:t xml:space="preserve">асения экипажей и пассажиров при авариях летательных аппаратов, систем дозаправки самолетов топливом в полете; </w:t>
      </w:r>
    </w:p>
    <w:p w:rsidR="00072F4E" w:rsidRDefault="00072F4E" w:rsidP="00072F4E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 ООО «НПП «ТЭЗ» – предприятие, осуществляющее разработку и изготовление многослойных керамических корпусов и модулей для проекта глобальной навигационной спутниковой системы (ГЛОНАСС);</w:t>
      </w:r>
    </w:p>
    <w:p w:rsidR="00072F4E" w:rsidRDefault="00072F4E" w:rsidP="00072F4E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 ОАО «Научно-производственное предприятие «</w:t>
      </w:r>
      <w:proofErr w:type="spellStart"/>
      <w:r>
        <w:rPr>
          <w:rFonts w:ascii="Arial" w:hAnsi="Arial" w:cs="Arial"/>
        </w:rPr>
        <w:t>ЭлТом</w:t>
      </w:r>
      <w:proofErr w:type="spellEnd"/>
      <w:r>
        <w:rPr>
          <w:rFonts w:ascii="Arial" w:hAnsi="Arial" w:cs="Arial"/>
        </w:rPr>
        <w:t>» - ведущее предприятие в оборонно-промышленном комплексе по обеспечению электропитанием важнейших образцов вооружения и военной техники пятого поколения;</w:t>
      </w:r>
    </w:p>
    <w:p w:rsidR="00072F4E" w:rsidRDefault="00072F4E" w:rsidP="00072F4E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 ЗАО «</w:t>
      </w:r>
      <w:proofErr w:type="spellStart"/>
      <w:r>
        <w:rPr>
          <w:rFonts w:ascii="Arial" w:hAnsi="Arial" w:cs="Arial"/>
        </w:rPr>
        <w:t>Весоизмерительная</w:t>
      </w:r>
      <w:proofErr w:type="spellEnd"/>
      <w:r>
        <w:rPr>
          <w:rFonts w:ascii="Arial" w:hAnsi="Arial" w:cs="Arial"/>
        </w:rPr>
        <w:t xml:space="preserve"> компания «</w:t>
      </w:r>
      <w:proofErr w:type="spellStart"/>
      <w:r>
        <w:rPr>
          <w:rFonts w:ascii="Arial" w:hAnsi="Arial" w:cs="Arial"/>
        </w:rPr>
        <w:t>Тензо</w:t>
      </w:r>
      <w:proofErr w:type="spellEnd"/>
      <w:r>
        <w:rPr>
          <w:rFonts w:ascii="Arial" w:hAnsi="Arial" w:cs="Arial"/>
        </w:rPr>
        <w:t xml:space="preserve">-М» - осуществляет разработку и производство датчиков и </w:t>
      </w:r>
      <w:proofErr w:type="spellStart"/>
      <w:r>
        <w:rPr>
          <w:rFonts w:ascii="Arial" w:hAnsi="Arial" w:cs="Arial"/>
        </w:rPr>
        <w:t>весоизмерительного</w:t>
      </w:r>
      <w:proofErr w:type="spellEnd"/>
      <w:r>
        <w:rPr>
          <w:rFonts w:ascii="Arial" w:hAnsi="Arial" w:cs="Arial"/>
        </w:rPr>
        <w:t xml:space="preserve"> оборудования для различных отраслей промышленности;</w:t>
      </w:r>
    </w:p>
    <w:p w:rsidR="00072F4E" w:rsidRDefault="00072F4E" w:rsidP="00072F4E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ООО «НПФ </w:t>
      </w:r>
      <w:proofErr w:type="spellStart"/>
      <w:r>
        <w:rPr>
          <w:rFonts w:ascii="Arial" w:hAnsi="Arial" w:cs="Arial"/>
        </w:rPr>
        <w:t>Техэнергокомплекс</w:t>
      </w:r>
      <w:proofErr w:type="spellEnd"/>
      <w:r>
        <w:rPr>
          <w:rFonts w:ascii="Arial" w:hAnsi="Arial" w:cs="Arial"/>
        </w:rPr>
        <w:t xml:space="preserve">» - осуществляет разработку и серийное производство электротехнического высоковольтного и низковольтного оборудования для различных отраслей промышленности. </w:t>
      </w:r>
    </w:p>
    <w:p w:rsidR="00072F4E" w:rsidRDefault="00072F4E" w:rsidP="00072F4E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Активизация инвестиционной деятельности способствует подъему и дальнейшему развитию экономики, с помощью инвестиций создаются новые предприятия и соответственно, дополнительные рабочие места.</w:t>
      </w:r>
    </w:p>
    <w:p w:rsidR="00072F4E" w:rsidRDefault="00072F4E" w:rsidP="00072F4E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Рост инвестиций вызывает увеличение объемов производства, и как следствие, заработной платы. </w:t>
      </w:r>
    </w:p>
    <w:p w:rsidR="00072F4E" w:rsidRDefault="00072F4E" w:rsidP="00072F4E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При содействии администрации городского округа Люберцы проводится большая работа по созданию благоприятных условий для устойчивого экономического роста.</w:t>
      </w:r>
    </w:p>
    <w:p w:rsidR="00072F4E" w:rsidRDefault="00072F4E" w:rsidP="00072F4E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Развитие малого и среднего предпринимательства является одним из важнейших факторов развития и наращивания экономической базы муниципального образования городской округ Люберцы Московской области. Этот сектор способен быстро осваивать наиболее перспективные сегменты рынка, принося доходы в бюджет и в значительной мере, снимая проблему безработицы.</w:t>
      </w:r>
    </w:p>
    <w:p w:rsidR="00072F4E" w:rsidRDefault="00072F4E" w:rsidP="00072F4E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Традиционно малое и среднее предпринимательство занимает ведущие позиции в таких отраслях народного хозяйства округа как торговля, бытовое обслуживание, обрабатывающая промышленность, строительство, транспорт и связь, наука и научное обслуживание. На территории городского округа Люберцы работают малые предприятия, выпускающие широкий спектр продукции и товаров, а также оказывающих самые разнообразные услуги.</w:t>
      </w:r>
    </w:p>
    <w:p w:rsidR="00072F4E" w:rsidRDefault="00072F4E" w:rsidP="00072F4E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В городском округе Люберцы созданы и действуют организации инфраструктуры поддержки малого и среднего предпринимательства: Люберецкая </w:t>
      </w:r>
      <w:proofErr w:type="spellStart"/>
      <w:r>
        <w:rPr>
          <w:rFonts w:ascii="Arial" w:hAnsi="Arial" w:cs="Arial"/>
        </w:rPr>
        <w:t>торгово</w:t>
      </w:r>
      <w:proofErr w:type="spellEnd"/>
      <w:r>
        <w:rPr>
          <w:rFonts w:ascii="Arial" w:hAnsi="Arial" w:cs="Arial"/>
        </w:rPr>
        <w:t xml:space="preserve"> – промышленная палата и НП «Союз промышленников и предпринимателей Люберецкого района», </w:t>
      </w:r>
      <w:r>
        <w:rPr>
          <w:rFonts w:ascii="Arial" w:hAnsi="Arial" w:cs="Arial"/>
          <w:bCs/>
        </w:rPr>
        <w:t xml:space="preserve">созданы Люберецкий координационный совет по кадровому обеспечению организаций и индивидуальных предпринимателей и Координационный совет по развитию малого и среднего предпринимательства в </w:t>
      </w:r>
      <w:r>
        <w:rPr>
          <w:rFonts w:ascii="Arial" w:hAnsi="Arial" w:cs="Arial"/>
        </w:rPr>
        <w:t>городском округе Люберцы</w:t>
      </w:r>
      <w:r>
        <w:rPr>
          <w:rFonts w:ascii="Arial" w:hAnsi="Arial" w:cs="Arial"/>
          <w:bCs/>
        </w:rPr>
        <w:t xml:space="preserve"> Московской области.</w:t>
      </w:r>
    </w:p>
    <w:p w:rsidR="00072F4E" w:rsidRDefault="00072F4E" w:rsidP="00072F4E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Дальнейшее успешное развитие малого и среднего предпринимательства возможно при обеспечении благоприятных социальных, экономических, правовых и других условий, постоянного совершенствования создаваемой в округе целостной системы его поддержки.</w:t>
      </w:r>
    </w:p>
    <w:p w:rsidR="00072F4E" w:rsidRDefault="00072F4E" w:rsidP="00072F4E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На развитие малого и среднего предпринимательства в округе так же, как и в целом на территории Российской Федерации, серьезное влияние оказывают существующая в стране экономическая ситуация и связанные с ней следующие проблемы:</w:t>
      </w:r>
    </w:p>
    <w:p w:rsidR="00072F4E" w:rsidRDefault="00072F4E" w:rsidP="00072F4E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-отсутствие стартового капитала;</w:t>
      </w:r>
    </w:p>
    <w:p w:rsidR="00072F4E" w:rsidRDefault="00072F4E" w:rsidP="00072F4E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-недостаток необходимых знаний для успешного начала собственного бизнеса;</w:t>
      </w:r>
    </w:p>
    <w:p w:rsidR="00072F4E" w:rsidRDefault="00072F4E" w:rsidP="00072F4E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-высокие процентные ставки банковских кредитов и лизинговых операций;</w:t>
      </w:r>
    </w:p>
    <w:p w:rsidR="00072F4E" w:rsidRDefault="00072F4E" w:rsidP="00072F4E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-отсутствие четкой организации взаимодействия рыночных механизмов поддержки малого и среднего предпринимательства.</w:t>
      </w:r>
    </w:p>
    <w:p w:rsidR="00072F4E" w:rsidRDefault="00072F4E" w:rsidP="00072F4E">
      <w:pPr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Современная ситуация в сфере закупок товаров, работ, услуг характеризуется продолжением процессов формирования систем государственного управления и местного самоуправления, основанных на разделении полномочий между уровнями власти, применении методов стратегического планирования, управления по результатам, увязке принятия бюджетных решений по целям и задачам, в первую очередь в рамках программно-целевого подхода.</w:t>
      </w:r>
    </w:p>
    <w:p w:rsidR="00072F4E" w:rsidRDefault="00072F4E" w:rsidP="00072F4E">
      <w:pPr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Ключевыми целями и задачами местного самоуправления независимо от уровня и полномочий властных структур является создание благоприятных условий для жизни и деятельности граждан и организаций.</w:t>
      </w:r>
    </w:p>
    <w:p w:rsidR="00072F4E" w:rsidRDefault="00072F4E" w:rsidP="00072F4E">
      <w:pPr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На территории городского округа Люберцы Московской области осуществляют свою деятельность 126 заказчика, осуществляющих свою деятельность в рамках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(далее – Федеральный закон  № 44-ФЗ).</w:t>
      </w:r>
    </w:p>
    <w:p w:rsidR="00072F4E" w:rsidRDefault="00072F4E" w:rsidP="00072F4E">
      <w:pPr>
        <w:ind w:firstLine="709"/>
        <w:jc w:val="both"/>
        <w:rPr>
          <w:rFonts w:ascii="Arial" w:hAnsi="Arial" w:cs="Arial"/>
          <w:color w:val="000000"/>
        </w:rPr>
      </w:pPr>
      <w:proofErr w:type="gramStart"/>
      <w:r>
        <w:rPr>
          <w:rFonts w:ascii="Arial" w:hAnsi="Arial" w:cs="Arial"/>
          <w:color w:val="000000"/>
        </w:rPr>
        <w:t xml:space="preserve">В целях централизации закупок для муниципальных нужд в городского округа Люберцы Московской области создан уполномоченный орган на определение поставщиков (подрядчиков, исполнителей) для муниципальных заказчиков и </w:t>
      </w:r>
      <w:r>
        <w:rPr>
          <w:rFonts w:ascii="Arial" w:hAnsi="Arial" w:cs="Arial"/>
          <w:color w:val="000000"/>
        </w:rPr>
        <w:lastRenderedPageBreak/>
        <w:t>бюджетных учреждений в городского округа Люберцы.</w:t>
      </w:r>
      <w:proofErr w:type="gramEnd"/>
      <w:r>
        <w:rPr>
          <w:rFonts w:ascii="Arial" w:hAnsi="Arial" w:cs="Arial"/>
          <w:color w:val="000000"/>
        </w:rPr>
        <w:t xml:space="preserve"> Функции уполномоченного органа осуществляет управление закупками администрации городского округа Люберцы Московской области.</w:t>
      </w:r>
    </w:p>
    <w:p w:rsidR="00072F4E" w:rsidRDefault="00072F4E" w:rsidP="00072F4E">
      <w:pPr>
        <w:ind w:firstLine="709"/>
        <w:jc w:val="both"/>
        <w:rPr>
          <w:rFonts w:ascii="Arial" w:hAnsi="Arial" w:cs="Arial"/>
          <w:color w:val="000000"/>
        </w:rPr>
      </w:pPr>
      <w:proofErr w:type="gramStart"/>
      <w:r>
        <w:rPr>
          <w:rFonts w:ascii="Arial" w:hAnsi="Arial" w:cs="Arial"/>
          <w:color w:val="000000"/>
        </w:rPr>
        <w:t>В соответствии с Федеральным законом № 44-ФЗ, в целях осуществления контроля в сфере закупок для обеспечения муниципальных нужд городского округа Люберцы, повышения эффективности, результативности осуществления закупок товаров, работ, услуг для обеспечения муниципальных нужд, обеспечения гласности и прозрачности осуществления таких закупок, предотвращения коррупции и других злоупотреблений в сфере закупок функциями контроля  наделен  Орган по контролю в сфере закупок товаров, работ, услуг муниципального</w:t>
      </w:r>
      <w:proofErr w:type="gramEnd"/>
      <w:r>
        <w:rPr>
          <w:rFonts w:ascii="Arial" w:hAnsi="Arial" w:cs="Arial"/>
          <w:color w:val="000000"/>
        </w:rPr>
        <w:t xml:space="preserve"> образования городской округ Люберцы Московской области.</w:t>
      </w:r>
    </w:p>
    <w:p w:rsidR="00072F4E" w:rsidRDefault="00072F4E" w:rsidP="00072F4E">
      <w:pPr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Задачи при осуществлении закупок в городском округе Люберцы, определены не только по обеспечению муниципальных нужд, но и обеспечение социально-экономического развития городского округа Люберцы. Сокращения издержек весьма актуально для системы муниципального управления округа. Одним из эффективных способов снижения издержек является проведение закупок товаров, работ и услуг конкурентными способами. Принцип поставок конкурентными способами позволяет производить закупки по оптимальным рыночным ценам при условии наличия конкуренции на рынки данного товара или услуги</w:t>
      </w:r>
      <w:proofErr w:type="gramStart"/>
      <w:r>
        <w:rPr>
          <w:rFonts w:ascii="Arial" w:hAnsi="Arial" w:cs="Arial"/>
          <w:color w:val="000000"/>
        </w:rPr>
        <w:t>..</w:t>
      </w:r>
      <w:proofErr w:type="gramEnd"/>
    </w:p>
    <w:p w:rsidR="00072F4E" w:rsidRDefault="00072F4E" w:rsidP="00072F4E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Потребительский рынок является крупной составной частью экономики городского округа Люберцы. Его главные задачи - создание условий для удовлетворения спроса населения на потребительские товары и услуги, обеспечение качества и безопасности их предоставления, территориальную доступность товаров и услуг по всей территории городского округа.</w:t>
      </w:r>
    </w:p>
    <w:p w:rsidR="00072F4E" w:rsidRDefault="00072F4E" w:rsidP="00072F4E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Быстрому развитию потребительского рынка за последние годы способствовали стабильное экономическое положение в городском округе, создание благоприятного предпринимательского и инвестиционного климата. Рост инвестиционной привлекательности обусловил динамичное развитие сети предприятий сферы потребительского рынка. </w:t>
      </w:r>
    </w:p>
    <w:p w:rsidR="00072F4E" w:rsidRDefault="00072F4E" w:rsidP="00072F4E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Потребительский рынок находится в непосредственной зависимости от денежных доходов и платежеспособности населения, регулирует товарно-денежные отношения, способствует конкурентоспособности отечественных товаров. </w:t>
      </w:r>
    </w:p>
    <w:p w:rsidR="00072F4E" w:rsidRDefault="00072F4E" w:rsidP="00072F4E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Строительство новых объектов потребительского рынка и услуг остается наиболее привлекательным для инвестирования. </w:t>
      </w:r>
    </w:p>
    <w:p w:rsidR="00072F4E" w:rsidRDefault="00072F4E" w:rsidP="00072F4E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На территории городского округа Люберцы ведется активное жилищное строительство. Создание инфраструктуры новых жилых микрорайонов предполагает открытие  новых предприятий торговли, общественного питания и бытового обслуживания населения, что способствует повышению показателей обеспеченности населения бытовыми услугами и услугами  общественного питания.</w:t>
      </w:r>
    </w:p>
    <w:p w:rsidR="00072F4E" w:rsidRDefault="00072F4E" w:rsidP="00072F4E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Для стимулирования притока инвестиций в развитие торговли, общественного питания и  бытовых услуг  необходимо:</w:t>
      </w:r>
    </w:p>
    <w:p w:rsidR="00072F4E" w:rsidRDefault="00072F4E" w:rsidP="00072F4E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 поддерживать благоприятный инвестиционный климат на территории городского округа, способствующий привлечению инвестиций в строительство новых объектов;</w:t>
      </w:r>
    </w:p>
    <w:p w:rsidR="00072F4E" w:rsidRDefault="00072F4E" w:rsidP="00072F4E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создавать и реализовывать высокоэффективные инвестиционные проекты, создающие новые рабочие места;  </w:t>
      </w:r>
    </w:p>
    <w:p w:rsidR="00072F4E" w:rsidRDefault="00072F4E" w:rsidP="00072F4E">
      <w:pPr>
        <w:ind w:firstLine="709"/>
        <w:rPr>
          <w:rFonts w:ascii="Arial" w:hAnsi="Arial" w:cs="Arial"/>
        </w:rPr>
      </w:pPr>
      <w:r>
        <w:rPr>
          <w:rFonts w:ascii="Arial" w:hAnsi="Arial" w:cs="Arial"/>
        </w:rPr>
        <w:t>- создавать благоприятные условия для развития предприятий малого и среднего бизнеса.</w:t>
      </w:r>
    </w:p>
    <w:p w:rsidR="00072F4E" w:rsidRDefault="00072F4E" w:rsidP="00072F4E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В городском округе ведется планомерная работа по сокращению доли кладбищ, не соответствующих требованиям действующего законодательства. Анализ обращений граждан, по вопросам нарушений прав потребителей указывает на необходимость </w:t>
      </w:r>
      <w:proofErr w:type="gramStart"/>
      <w:r>
        <w:rPr>
          <w:rFonts w:ascii="Arial" w:hAnsi="Arial" w:cs="Arial"/>
        </w:rPr>
        <w:t>совершенствования системы защиты прав потребителей</w:t>
      </w:r>
      <w:proofErr w:type="gramEnd"/>
      <w:r>
        <w:rPr>
          <w:rFonts w:ascii="Arial" w:hAnsi="Arial" w:cs="Arial"/>
        </w:rPr>
        <w:t xml:space="preserve"> путем скоординированной работы ТОУ «</w:t>
      </w:r>
      <w:proofErr w:type="spellStart"/>
      <w:r>
        <w:rPr>
          <w:rFonts w:ascii="Arial" w:hAnsi="Arial" w:cs="Arial"/>
        </w:rPr>
        <w:t>Роспотребнадзор</w:t>
      </w:r>
      <w:proofErr w:type="spellEnd"/>
      <w:r>
        <w:rPr>
          <w:rFonts w:ascii="Arial" w:hAnsi="Arial" w:cs="Arial"/>
        </w:rPr>
        <w:t xml:space="preserve">», контрольно-надзорных органов, администрации городского округа Люберцы, что в дальнейшем </w:t>
      </w:r>
    </w:p>
    <w:p w:rsidR="00072F4E" w:rsidRDefault="00072F4E" w:rsidP="00072F4E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позволит сократить  количество нарушений законодательства о защите прав потребителей, развить систему правового просвещения и повысить правовую грамотность потребителей и предпринимателей.</w:t>
      </w:r>
    </w:p>
    <w:p w:rsidR="00072F4E" w:rsidRDefault="00072F4E" w:rsidP="00072F4E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Существующая законодательная база не позволяет в полной мере производить оценку и анализ сферы потребительского рынка  и его развития, совершенствование законодательства даст возможность создания единого информационного пространства для потребительского рынка,  путем формирования реестра объектов торговли и общественного питания, сферы услуг, привлечение дополнительных инвестиций в данную сферу.</w:t>
      </w:r>
    </w:p>
    <w:p w:rsidR="00072F4E" w:rsidRDefault="00072F4E" w:rsidP="00072F4E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На текущий момент для рынка розничных услуг характерно:</w:t>
      </w:r>
    </w:p>
    <w:p w:rsidR="00072F4E" w:rsidRDefault="00072F4E" w:rsidP="00072F4E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-повышение уровня потребительских запросов и требований к обслуживанию и качеству товаров;</w:t>
      </w:r>
    </w:p>
    <w:p w:rsidR="00072F4E" w:rsidRDefault="00072F4E" w:rsidP="00072F4E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 доминирование сетевой  торговли в общем объеме потребительского рынка, ведущее к  снижению прибыльности мелких предприятий  в отрасли;</w:t>
      </w:r>
    </w:p>
    <w:p w:rsidR="00072F4E" w:rsidRDefault="00072F4E" w:rsidP="00072F4E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 увеличение доли организованной торговли в общем обороте розничной торговли.</w:t>
      </w:r>
    </w:p>
    <w:p w:rsidR="00072F4E" w:rsidRDefault="00072F4E" w:rsidP="00072F4E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Основными недостатками в развитии инфраструктуры потребительского рынка является нерациональность размещения объектов, развитие и строительство объектов без учета потребности в них населения.</w:t>
      </w:r>
    </w:p>
    <w:p w:rsidR="00072F4E" w:rsidRDefault="00072F4E" w:rsidP="00072F4E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Анализ современного состояния сферы общественного питания, дает возможность осветить проблемы и перспективы развития отрасли.</w:t>
      </w:r>
    </w:p>
    <w:p w:rsidR="00072F4E" w:rsidRDefault="00072F4E" w:rsidP="00072F4E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При оказании услуг общественного питания не всегда учитываются требования комплексности услуг, в соответствии с типом предприятия, а также требование эргономичности, которое характеризует соответствие условий обслуживания гигиеническим, антропометрическим, физиологическим возможностям потребления. Соблюдение требований эргономичности обеспечивает комфортность обслуживания и способствует сохранению здоровья и работоспособности потребителя.</w:t>
      </w:r>
    </w:p>
    <w:p w:rsidR="00072F4E" w:rsidRDefault="00072F4E" w:rsidP="00072F4E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Не достаточная информативность услуги общественного питания не  позволяет потребителю правильно, с учетом возрастных особенностей и состояния здоровья, выбрать необходимое блюдо и кулинарное изделие.</w:t>
      </w:r>
    </w:p>
    <w:p w:rsidR="00072F4E" w:rsidRDefault="00072F4E" w:rsidP="00072F4E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В процессе оказания и потребления услуги имеет место вредное воздействие на окружающую среду, нарушение тишины и покоя населения при оказании комплекса празднично-развлекательных мероприятий. </w:t>
      </w:r>
    </w:p>
    <w:p w:rsidR="00072F4E" w:rsidRDefault="00072F4E" w:rsidP="00072F4E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Ориентация, размещение производственных и складских помещений, их планировка и оборудование должны обеспечивать соблюдение требований санитарного законодательства, технологических регламентов производства, качество и безопасность готовой продукции, а также условия труда работающих.</w:t>
      </w:r>
    </w:p>
    <w:p w:rsidR="00072F4E" w:rsidRDefault="00072F4E" w:rsidP="00072F4E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Имеет место отсутствие типовых проектов предприятий общественного питания, не достаточность площадей производственных цехов, по сравнению с торговыми залами, что приводит к нарушению технологического цикла выпуска продукции собственного производства и перекрещиванию потоков сырья и готовой продукции.</w:t>
      </w:r>
    </w:p>
    <w:p w:rsidR="00072F4E" w:rsidRDefault="00072F4E" w:rsidP="00072F4E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Существенными проблемами для сферы бытового обслуживания являются:</w:t>
      </w:r>
    </w:p>
    <w:p w:rsidR="00072F4E" w:rsidRDefault="00072F4E" w:rsidP="00072F4E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 отсутствие специализированных организаций службы быта (бани);</w:t>
      </w:r>
    </w:p>
    <w:p w:rsidR="00072F4E" w:rsidRDefault="00072F4E" w:rsidP="00072F4E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 слабая материально-техническая база: отсутствие современного оборудования и новых технологий, значительные затраты, связанные с ростом цен на материалы, оборудование, увеличение платы за аренду помещений, коммунальные услуги;</w:t>
      </w:r>
    </w:p>
    <w:p w:rsidR="00072F4E" w:rsidRDefault="00072F4E" w:rsidP="00072F4E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 недостаточная инвестиционная и инновационная активность субъектов сферы бытового обслуживания.</w:t>
      </w:r>
    </w:p>
    <w:p w:rsidR="00072F4E" w:rsidRDefault="00072F4E" w:rsidP="00072F4E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Общие показатели обеспеченности в сфере бытового обслуживания формируются такими видами бытовых услуг, как «Техническое обслуживание и ремонт автотранспортных средств», «Услуг парикмахерских», «Топливно-заправочными работами», «Ремонт, окраска и пошив обуви», «Ремонт и пошив швейных, меховых и кожаных изделий, головных уборов и изделий текстильной галантереи, ремонт, пошив и вязание трикотажных изделий». Социально значимые виды бытовых услуг, восстанавливающие потребительские свойства предметов личного пользования и домашнего обихода, поддерживающие санитарно-гигиеническое состояние человека (услуги химчистки, прачечных, бань и душевых, и </w:t>
      </w:r>
      <w:r>
        <w:rPr>
          <w:rFonts w:ascii="Arial" w:hAnsi="Arial" w:cs="Arial"/>
        </w:rPr>
        <w:lastRenderedPageBreak/>
        <w:t xml:space="preserve">др.), развиты недостаточно. Наблюдается в последние годы отрицательная динамика изменения объемов социально значимых видов бытовых услуг. Не решена проблема территориальной и ценовой доступности услуг, качеству реализуемых  услуг, сервисному обслуживанию. </w:t>
      </w:r>
    </w:p>
    <w:p w:rsidR="00072F4E" w:rsidRDefault="00072F4E" w:rsidP="00072F4E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Программное решение указанных проблем позволит обеспечить качественно новый, более цивилизованный облик потребительского рынка и услуг городского округа Люберцы, будет способствовать поддержанию высоких темпов развития отрасли, увеличению предложения товаров и услуг, позволит создать новые рабочие места, обеспечить значительную часть поступлений в бюджеты различных уровней.</w:t>
      </w:r>
    </w:p>
    <w:p w:rsidR="00072F4E" w:rsidRDefault="00072F4E" w:rsidP="00072F4E">
      <w:pPr>
        <w:widowControl w:val="0"/>
        <w:shd w:val="clear" w:color="auto" w:fill="FFFFFF" w:themeFill="background1"/>
        <w:autoSpaceDE w:val="0"/>
        <w:autoSpaceDN w:val="0"/>
        <w:adjustRightInd w:val="0"/>
        <w:spacing w:before="120" w:after="120"/>
        <w:jc w:val="center"/>
        <w:outlineLvl w:val="1"/>
        <w:rPr>
          <w:rFonts w:ascii="Arial" w:hAnsi="Arial" w:cs="Arial"/>
          <w:b/>
          <w:color w:val="0D0D0D" w:themeColor="text1" w:themeTint="F2"/>
        </w:rPr>
      </w:pPr>
      <w:r>
        <w:rPr>
          <w:rFonts w:ascii="Arial" w:hAnsi="Arial" w:cs="Arial"/>
          <w:b/>
          <w:color w:val="0D0D0D" w:themeColor="text1" w:themeTint="F2"/>
        </w:rPr>
        <w:t>2. Описание цели муниципальной программы</w:t>
      </w:r>
    </w:p>
    <w:p w:rsidR="00072F4E" w:rsidRDefault="00072F4E" w:rsidP="00072F4E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1.Цель подпрограммы «Инвестиции» - Повышение инвестиционной привлекательности городского округа Люберцы, развитие инновационной, научной, научно-технической  и промышленной деятельности и содействие эффективному развитию рынка труда и занятости населения» направлена на формирование благоприятной среды для развития предпринимательства. Информационное и научно-методическое обеспечение малого и среднего предпринимательства. Реализацию механизмов поддержки субъектов малого и среднего бизнеса. Развитие механизмов реализации единой государственной инвестиционной политики на территории городского округа Люберцы.</w:t>
      </w:r>
    </w:p>
    <w:p w:rsidR="00072F4E" w:rsidRDefault="00072F4E" w:rsidP="00072F4E">
      <w:pPr>
        <w:ind w:firstLine="567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2.Цель подпрограммы «Развитие конкуренции»- Развитие конкуренции в городском округе Люберцы путем повышения активизации существующих участников рынка и для появления новых хозяйствующих субъектов на рынке городского округа Люберцы направлена на развитие конкурентной среды в рамках Федерального закона от 05.04.2013 № 44-ФЗ "О контрактной системе в сфере закупок товаров, работ, услуг для обеспечения государственных и муниципальных нужд" (далее - Федеральный закон  № 44-ФЗ) реализация</w:t>
      </w:r>
      <w:proofErr w:type="gramEnd"/>
      <w:r>
        <w:rPr>
          <w:rFonts w:ascii="Arial" w:hAnsi="Arial" w:cs="Arial"/>
        </w:rPr>
        <w:t xml:space="preserve"> комплекса мер по содействию развитию конкуренции. Привлечение специализированной организации к осуществлению закупок. Информирование общественности о предполагаемых потребностях в товарах (работах, услугах) в рамках размещения информации об осуществлении закупок и проведении иных конкурентных процедур.</w:t>
      </w:r>
    </w:p>
    <w:p w:rsidR="00072F4E" w:rsidRDefault="00072F4E" w:rsidP="00072F4E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Проведение оценки соответствия планов закупки товаров, работ, услуг, планов инновационной продукции, высокотехнологичной продукции, лекарственных средств, изменений, внесенных в такие планы, требованиям законодательства Российской Федерации, предусматривающим участие субъектов малого и среднего предпринимательства в закупке.</w:t>
      </w:r>
    </w:p>
    <w:p w:rsidR="00072F4E" w:rsidRDefault="00072F4E" w:rsidP="00072F4E">
      <w:pPr>
        <w:ind w:firstLine="567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Мониторинг размещения в плане закупок товаров (работ, услуг) раздела об участии субъектов малого и среднего предпринимательства в закупке в соответствии с Правилами формирования плана закупок товаров (работ, услуг) и требованиями к форме такого плана, утвержденными постановлением Правительства Российской Федерации от 17.09.2012 № 932 «Об утверждении Правил формирования плана закупки товаров (работ, услуг) и требований к форме такого плана», а также отражения</w:t>
      </w:r>
      <w:proofErr w:type="gramEnd"/>
      <w:r>
        <w:rPr>
          <w:rFonts w:ascii="Arial" w:hAnsi="Arial" w:cs="Arial"/>
        </w:rPr>
        <w:t xml:space="preserve"> номенклатурных позиций в кодах ОКВЭД</w:t>
      </w:r>
      <w:proofErr w:type="gramStart"/>
      <w:r>
        <w:rPr>
          <w:rFonts w:ascii="Arial" w:hAnsi="Arial" w:cs="Arial"/>
        </w:rPr>
        <w:t>2</w:t>
      </w:r>
      <w:proofErr w:type="gramEnd"/>
      <w:r>
        <w:rPr>
          <w:rFonts w:ascii="Arial" w:hAnsi="Arial" w:cs="Arial"/>
        </w:rPr>
        <w:t xml:space="preserve"> и ОКПД2.</w:t>
      </w:r>
    </w:p>
    <w:p w:rsidR="00072F4E" w:rsidRDefault="00072F4E" w:rsidP="00072F4E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Разработка и корректировка плана мероприятий («дорожной карты») по содействию развитию конкуренции.</w:t>
      </w:r>
    </w:p>
    <w:p w:rsidR="00072F4E" w:rsidRDefault="00072F4E" w:rsidP="00072F4E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 </w:t>
      </w:r>
      <w:proofErr w:type="gramStart"/>
      <w:r>
        <w:rPr>
          <w:rFonts w:ascii="Arial" w:hAnsi="Arial" w:cs="Arial"/>
        </w:rPr>
        <w:t>Цель подпрограммы «Развитие малого и среднего предпринимательства» - Формирование благоприятных условий для устойчивого функционирования и развития субъектов малого и среднего предпринимательства в городском округе Люберцы на основе формирования эффективных механизмов его поддержки направлена на создание благоприятных условий для реализации инвестиционных проектов в области промышленности, транспорта и  прочих отраслей в городском округе Люберцы.</w:t>
      </w:r>
      <w:proofErr w:type="gramEnd"/>
      <w:r>
        <w:rPr>
          <w:rFonts w:ascii="Arial" w:hAnsi="Arial" w:cs="Arial"/>
        </w:rPr>
        <w:t xml:space="preserve"> Развитие механизмов реализации единой государственной инвестиционной  политики на территории городского округа Люберцы.</w:t>
      </w:r>
    </w:p>
    <w:p w:rsidR="00072F4E" w:rsidRDefault="00072F4E" w:rsidP="00072F4E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4. Цель подпрограммы «Развитие потребительского рынка и услуг на территории муниципального образования Московской области» - Повышение </w:t>
      </w:r>
      <w:r>
        <w:rPr>
          <w:rFonts w:ascii="Arial" w:hAnsi="Arial" w:cs="Arial"/>
        </w:rPr>
        <w:lastRenderedPageBreak/>
        <w:t>социально-экономической эффективности потребительского рынка городского округа Люберцы посредством создания условий для наиболее полного удовлетворения потребностей населения в качественных товарах и услугах, обеспечения устойчивого функционирования и сбалансированного развития различных видов, типов и способов торговли.</w:t>
      </w:r>
    </w:p>
    <w:p w:rsidR="00072F4E" w:rsidRDefault="00072F4E" w:rsidP="00072F4E">
      <w:pPr>
        <w:widowControl w:val="0"/>
        <w:autoSpaceDE w:val="0"/>
        <w:autoSpaceDN w:val="0"/>
        <w:adjustRightInd w:val="0"/>
        <w:spacing w:before="120" w:after="120"/>
        <w:jc w:val="center"/>
        <w:outlineLvl w:val="1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 Прогноз развития соответствующей сферы реализации муниципальной программы</w:t>
      </w:r>
    </w:p>
    <w:p w:rsidR="00072F4E" w:rsidRDefault="00072F4E" w:rsidP="00072F4E">
      <w:pPr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Реализация программных мероприятий по целям и задачам в период с 2020 по 2024 год обеспечит выход на целевые параметры развития и решения системных задач в сфере промышленности, инвестиций, конкурентной политике, торговли и похоронного дела.</w:t>
      </w:r>
    </w:p>
    <w:p w:rsidR="00072F4E" w:rsidRDefault="00072F4E" w:rsidP="00072F4E">
      <w:pPr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Методика оценки эффективности реализации муниципальной Программы определяет алгоритм оценки результативности и эффективности муниципальной программы, в процессе и по итогам ее реализации.</w:t>
      </w:r>
    </w:p>
    <w:p w:rsidR="00072F4E" w:rsidRDefault="00072F4E" w:rsidP="00072F4E">
      <w:pPr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Инвестиционная деятельность представляет собой процесс комплексный и многоуровневый. Если современная местная инвестиционная политика не будет направлена на поиск новых эффективных решений, которые позволят активизировать инвестиционные процессы в городском округе Люберцы, то это приведет к нерегулируемой застройке территории, диспропорции в размещении объектов социальной сферы и развитии сети предприятий потребительского рынка и услуг.</w:t>
      </w:r>
    </w:p>
    <w:p w:rsidR="00072F4E" w:rsidRDefault="00072F4E" w:rsidP="00072F4E">
      <w:pPr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Кроме того, инерционный сценарий предполагает сохранение среднегодовых </w:t>
      </w:r>
      <w:proofErr w:type="gramStart"/>
      <w:r>
        <w:rPr>
          <w:rFonts w:ascii="Arial" w:hAnsi="Arial" w:cs="Arial"/>
          <w:color w:val="000000"/>
        </w:rPr>
        <w:t>темпов роста основных показателей социально-экономического развития городского округа</w:t>
      </w:r>
      <w:proofErr w:type="gramEnd"/>
      <w:r>
        <w:rPr>
          <w:rFonts w:ascii="Arial" w:hAnsi="Arial" w:cs="Arial"/>
          <w:color w:val="000000"/>
        </w:rPr>
        <w:t xml:space="preserve"> Люберцы.  Так темпы роста отгруженных товаров собственного производства, выполненных работ и услуг по промышленным видам деятельности, среднемесячной заработной платы </w:t>
      </w:r>
      <w:proofErr w:type="gramStart"/>
      <w:r>
        <w:rPr>
          <w:rFonts w:ascii="Arial" w:hAnsi="Arial" w:cs="Arial"/>
          <w:color w:val="000000"/>
        </w:rPr>
        <w:t>работников организаций, не относящихся к субъектам малого предпринимательства и инвестиций в основной капитал прогнозируются</w:t>
      </w:r>
      <w:proofErr w:type="gramEnd"/>
      <w:r>
        <w:rPr>
          <w:rFonts w:ascii="Arial" w:hAnsi="Arial" w:cs="Arial"/>
          <w:color w:val="000000"/>
        </w:rPr>
        <w:t xml:space="preserve"> на более низком уровне, чем при программном пути развития (в среднем на 2 процентных пункта). </w:t>
      </w:r>
    </w:p>
    <w:p w:rsidR="00072F4E" w:rsidRDefault="00072F4E" w:rsidP="00072F4E">
      <w:pPr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Реализация инерционного сценария позволит модернизировать и создавать ежегодно в среднем на 30 % меньше новых мест, поскольку инвестиционных ресурсов окажется недостаточно для создания новых предприятий.</w:t>
      </w:r>
    </w:p>
    <w:p w:rsidR="00072F4E" w:rsidRDefault="00072F4E" w:rsidP="00072F4E">
      <w:pPr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Повышение социально-экономической эффективности потребительского рынка городского округа Люберцы посредством создания условий для наиболее полного удовлетворения потребностей населения в качественных товарах и услугах, обеспечения устойчивого функционирования и сбалансированного развития различных видов, типов и способов торговли.</w:t>
      </w:r>
    </w:p>
    <w:p w:rsidR="00072F4E" w:rsidRDefault="00072F4E" w:rsidP="00072F4E">
      <w:pPr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Количество созданных рабочих мест в к 2024 году 1787 единицы.</w:t>
      </w:r>
    </w:p>
    <w:p w:rsidR="00072F4E" w:rsidRDefault="00072F4E" w:rsidP="00072F4E">
      <w:pPr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Увеличение среднемесячной заработной платы работников организаций, не относящихся к субъектам малого предпринимательства, к 2024 году на 103,1%;</w:t>
      </w:r>
    </w:p>
    <w:p w:rsidR="00072F4E" w:rsidRDefault="00072F4E" w:rsidP="00072F4E">
      <w:pPr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-  </w:t>
      </w:r>
      <w:r>
        <w:rPr>
          <w:rFonts w:ascii="Arial" w:hAnsi="Arial" w:cs="Arial"/>
        </w:rPr>
        <w:t xml:space="preserve">Процент заполняемости многофункциональных индустриальных парков, технологических парков, промышленных площадок </w:t>
      </w:r>
      <w:r>
        <w:rPr>
          <w:rFonts w:ascii="Arial" w:hAnsi="Arial" w:cs="Arial"/>
          <w:color w:val="000000"/>
        </w:rPr>
        <w:t>к 2024 году - 100%;</w:t>
      </w:r>
    </w:p>
    <w:p w:rsidR="00072F4E" w:rsidRDefault="00072F4E" w:rsidP="00072F4E">
      <w:pPr>
        <w:ind w:firstLine="567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- Количество привлеченных резидентов на территории многофункциональных индустриальных парков,  технологических парков, промышленных площадок муниципальных образований Московской области в 2024 году 2 ед.;</w:t>
      </w:r>
    </w:p>
    <w:p w:rsidR="00072F4E" w:rsidRDefault="00072F4E" w:rsidP="00072F4E">
      <w:pPr>
        <w:widowControl w:val="0"/>
        <w:autoSpaceDE w:val="0"/>
        <w:autoSpaceDN w:val="0"/>
        <w:adjustRightInd w:val="0"/>
        <w:ind w:firstLine="567"/>
        <w:rPr>
          <w:rFonts w:ascii="Arial" w:hAnsi="Arial" w:cs="Arial"/>
        </w:rPr>
      </w:pPr>
      <w:r>
        <w:rPr>
          <w:rFonts w:ascii="Arial" w:hAnsi="Arial" w:cs="Arial"/>
          <w:color w:val="000000"/>
        </w:rPr>
        <w:t xml:space="preserve">- </w:t>
      </w:r>
      <w:r>
        <w:rPr>
          <w:rFonts w:ascii="Arial" w:hAnsi="Arial" w:cs="Arial"/>
        </w:rPr>
        <w:t>Количество многопрофильных индустриальных парков, технологических парков, промышленных площадок  в 2024 году – 0 ед.</w:t>
      </w:r>
    </w:p>
    <w:p w:rsidR="00072F4E" w:rsidRDefault="00072F4E" w:rsidP="00072F4E">
      <w:pPr>
        <w:widowControl w:val="0"/>
        <w:autoSpaceDE w:val="0"/>
        <w:autoSpaceDN w:val="0"/>
        <w:adjustRightInd w:val="0"/>
        <w:ind w:firstLine="567"/>
        <w:rPr>
          <w:rFonts w:ascii="Arial" w:hAnsi="Arial" w:cs="Arial"/>
        </w:rPr>
      </w:pPr>
      <w:r>
        <w:rPr>
          <w:rFonts w:ascii="Arial" w:hAnsi="Arial" w:cs="Arial"/>
        </w:rPr>
        <w:t>- Площадь территории, на которую привлечены новые резиденты – к 2024 году 8,49 га;</w:t>
      </w:r>
    </w:p>
    <w:p w:rsidR="00072F4E" w:rsidRDefault="00072F4E" w:rsidP="00072F4E">
      <w:pPr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Объем инвестиций, привлеченных в основной капитал (без учета бюджетных инвестиций), на душу населения  к концу 2024 года 44,7тыс</w:t>
      </w:r>
      <w:proofErr w:type="gramStart"/>
      <w:r>
        <w:rPr>
          <w:rFonts w:ascii="Arial" w:hAnsi="Arial" w:cs="Arial"/>
          <w:color w:val="000000"/>
        </w:rPr>
        <w:t>.р</w:t>
      </w:r>
      <w:proofErr w:type="gramEnd"/>
      <w:r>
        <w:rPr>
          <w:rFonts w:ascii="Arial" w:hAnsi="Arial" w:cs="Arial"/>
          <w:color w:val="000000"/>
        </w:rPr>
        <w:t>уб.;</w:t>
      </w:r>
    </w:p>
    <w:p w:rsidR="00072F4E" w:rsidRDefault="00072F4E" w:rsidP="00072F4E">
      <w:pPr>
        <w:widowControl w:val="0"/>
        <w:autoSpaceDE w:val="0"/>
        <w:autoSpaceDN w:val="0"/>
        <w:adjustRightInd w:val="0"/>
        <w:ind w:firstLine="567"/>
        <w:rPr>
          <w:rFonts w:ascii="Arial" w:hAnsi="Arial" w:cs="Arial"/>
        </w:rPr>
      </w:pPr>
      <w:r>
        <w:rPr>
          <w:rFonts w:ascii="Arial" w:hAnsi="Arial" w:cs="Arial"/>
          <w:color w:val="000000"/>
        </w:rPr>
        <w:t>-</w:t>
      </w:r>
      <w:r>
        <w:rPr>
          <w:rFonts w:ascii="Arial" w:hAnsi="Arial" w:cs="Arial"/>
        </w:rPr>
        <w:t xml:space="preserve"> Объем инвестиций в основной капитал, за исключением инвестиций инфраструктурных монополий (федеральные проекты) и бюджетных ассигнований федерального бюджета к 2024 году – 21664945,94 тыс. </w:t>
      </w:r>
      <w:proofErr w:type="spellStart"/>
      <w:r>
        <w:rPr>
          <w:rFonts w:ascii="Arial" w:hAnsi="Arial" w:cs="Arial"/>
        </w:rPr>
        <w:t>руб</w:t>
      </w:r>
      <w:proofErr w:type="spellEnd"/>
      <w:r>
        <w:rPr>
          <w:rFonts w:ascii="Arial" w:hAnsi="Arial" w:cs="Arial"/>
        </w:rPr>
        <w:t xml:space="preserve">; </w:t>
      </w:r>
    </w:p>
    <w:p w:rsidR="00072F4E" w:rsidRDefault="00072F4E" w:rsidP="00072F4E">
      <w:pPr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- Производительность труда в базовых </w:t>
      </w:r>
      <w:proofErr w:type="spellStart"/>
      <w:r>
        <w:rPr>
          <w:rFonts w:ascii="Arial" w:hAnsi="Arial" w:cs="Arial"/>
          <w:color w:val="000000"/>
        </w:rPr>
        <w:t>несырьевых</w:t>
      </w:r>
      <w:proofErr w:type="spellEnd"/>
      <w:r>
        <w:rPr>
          <w:rFonts w:ascii="Arial" w:hAnsi="Arial" w:cs="Arial"/>
          <w:color w:val="000000"/>
        </w:rPr>
        <w:t xml:space="preserve"> отраслях экономики до 2024 г. – 3,9%;</w:t>
      </w:r>
    </w:p>
    <w:p w:rsidR="00072F4E" w:rsidRDefault="00072F4E" w:rsidP="00072F4E">
      <w:pPr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lastRenderedPageBreak/>
        <w:t>- Задолженность по выплате заработной платы «Зарплата без долгов» - к 2024 году 0 руб.</w:t>
      </w:r>
    </w:p>
    <w:p w:rsidR="00072F4E" w:rsidRDefault="00072F4E" w:rsidP="00072F4E">
      <w:pPr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- Доля обоснованных, частично обоснованных жалоб в Федеральную антимонопольную службу (ФАС России) (от общего количества опубликованных торгов) к 2024 году до 3,6%;</w:t>
      </w:r>
    </w:p>
    <w:p w:rsidR="00072F4E" w:rsidRDefault="00072F4E" w:rsidP="00072F4E">
      <w:pPr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 Доля несостоявшихся торгов от общего количества объявленных торгов к 2024 году до 40%;</w:t>
      </w:r>
    </w:p>
    <w:p w:rsidR="00072F4E" w:rsidRDefault="00072F4E" w:rsidP="00072F4E">
      <w:pPr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Среднее количество участников на торгах к 2024 году 3,4;</w:t>
      </w:r>
    </w:p>
    <w:p w:rsidR="00072F4E" w:rsidRDefault="00072F4E" w:rsidP="00072F4E">
      <w:pPr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- Доля </w:t>
      </w:r>
      <w:proofErr w:type="gramStart"/>
      <w:r>
        <w:rPr>
          <w:rFonts w:ascii="Arial" w:hAnsi="Arial" w:cs="Arial"/>
          <w:color w:val="000000"/>
        </w:rPr>
        <w:t>общей экономии денежных средств от общей суммы объявленных торгов до 7%, к концу 2024 года</w:t>
      </w:r>
      <w:proofErr w:type="gramEnd"/>
      <w:r>
        <w:rPr>
          <w:rFonts w:ascii="Arial" w:hAnsi="Arial" w:cs="Arial"/>
          <w:color w:val="000000"/>
        </w:rPr>
        <w:t>;</w:t>
      </w:r>
    </w:p>
    <w:p w:rsidR="00072F4E" w:rsidRDefault="00072F4E" w:rsidP="00072F4E">
      <w:pPr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Доля закупок среди субъектов малого и среднего предпринимательства, социально ориентированных некоммерческих организаций осуществляемых закупки в соответствии с Федеральным законом от 05.04.2013 №44-ФЗ "О контрактной системе в сфере закупок товаров, работ, услуг для обеспечения государственных и муниципальных нужд" до 33%,  к концу 2024 года;</w:t>
      </w:r>
    </w:p>
    <w:p w:rsidR="00072F4E" w:rsidRDefault="00072F4E" w:rsidP="00072F4E">
      <w:pPr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Количество реализованных требований Стандарта развития конкуренции в муниципальном образовании Московской области до 5, к концу 2024 года.</w:t>
      </w:r>
    </w:p>
    <w:p w:rsidR="00072F4E" w:rsidRDefault="00072F4E" w:rsidP="00072F4E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 xml:space="preserve">            - Число субъектов малого и среднего предпринимательства  в расчете на 10 тысяч человек населения к 2024 году до 570 единиц;</w:t>
      </w:r>
    </w:p>
    <w:p w:rsidR="00072F4E" w:rsidRDefault="00072F4E" w:rsidP="00072F4E">
      <w:pPr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Доля среднесписочной численности работников (без внешних совместителей) субъектов малых и средних предприятий в среднесписочной численности работников (без внешних совместителей) всех предприятий и организаций к 2024 году до 49,28 %;</w:t>
      </w:r>
    </w:p>
    <w:p w:rsidR="00072F4E" w:rsidRDefault="00072F4E" w:rsidP="00072F4E">
      <w:pPr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- Вновь созданные предприятия МСП в сфере производства или услуг концу 2024 года 410 </w:t>
      </w:r>
      <w:proofErr w:type="spellStart"/>
      <w:proofErr w:type="gramStart"/>
      <w:r>
        <w:rPr>
          <w:rFonts w:ascii="Arial" w:hAnsi="Arial" w:cs="Arial"/>
          <w:color w:val="000000"/>
        </w:rPr>
        <w:t>ед</w:t>
      </w:r>
      <w:proofErr w:type="spellEnd"/>
      <w:proofErr w:type="gramEnd"/>
      <w:r>
        <w:rPr>
          <w:rFonts w:ascii="Arial" w:hAnsi="Arial" w:cs="Arial"/>
          <w:color w:val="000000"/>
        </w:rPr>
        <w:t>;</w:t>
      </w:r>
    </w:p>
    <w:p w:rsidR="00072F4E" w:rsidRDefault="00072F4E" w:rsidP="00072F4E">
      <w:pPr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Малый бизнес большого региона. Прирост количества субъектов малого и среднего предпринимательства на 10 тыс. населения к концу 2024 года 126,6 ед.;</w:t>
      </w:r>
    </w:p>
    <w:p w:rsidR="00072F4E" w:rsidRDefault="00072F4E" w:rsidP="00072F4E">
      <w:pPr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Количество вновь созданных субъектов МСП участниками проекта  в 2024 году 0,011 тыс. ед.;</w:t>
      </w:r>
    </w:p>
    <w:p w:rsidR="00072F4E" w:rsidRDefault="00072F4E" w:rsidP="00072F4E">
      <w:pPr>
        <w:widowControl w:val="0"/>
        <w:autoSpaceDE w:val="0"/>
        <w:autoSpaceDN w:val="0"/>
        <w:adjustRightInd w:val="0"/>
        <w:ind w:firstLine="567"/>
        <w:rPr>
          <w:rFonts w:ascii="Arial" w:hAnsi="Arial" w:cs="Arial"/>
          <w:bCs/>
        </w:rPr>
      </w:pPr>
      <w:r>
        <w:rPr>
          <w:rFonts w:ascii="Arial" w:hAnsi="Arial" w:cs="Arial"/>
          <w:color w:val="000000"/>
        </w:rPr>
        <w:t xml:space="preserve">- </w:t>
      </w:r>
      <w:r>
        <w:rPr>
          <w:rFonts w:ascii="Arial" w:hAnsi="Arial" w:cs="Arial"/>
          <w:bCs/>
        </w:rPr>
        <w:t>Численность занятых в сфере малого и среднего предпринимательства, включая индивидуальных предпринимателей за отчетный период (прошедший год) к 2024 году 67786 человек.</w:t>
      </w:r>
    </w:p>
    <w:p w:rsidR="00072F4E" w:rsidRDefault="00072F4E" w:rsidP="00072F4E">
      <w:pPr>
        <w:widowControl w:val="0"/>
        <w:autoSpaceDE w:val="0"/>
        <w:autoSpaceDN w:val="0"/>
        <w:adjustRightInd w:val="0"/>
        <w:ind w:firstLine="567"/>
        <w:rPr>
          <w:rFonts w:ascii="Arial" w:hAnsi="Arial" w:cs="Arial"/>
          <w:bCs/>
          <w:i/>
        </w:rPr>
      </w:pPr>
      <w:r>
        <w:rPr>
          <w:rFonts w:ascii="Arial" w:hAnsi="Arial" w:cs="Arial"/>
          <w:bCs/>
        </w:rPr>
        <w:t xml:space="preserve">- Количество </w:t>
      </w:r>
      <w:proofErr w:type="spellStart"/>
      <w:r>
        <w:rPr>
          <w:rFonts w:ascii="Arial" w:hAnsi="Arial" w:cs="Arial"/>
          <w:bCs/>
        </w:rPr>
        <w:t>самозанятых</w:t>
      </w:r>
      <w:proofErr w:type="spellEnd"/>
      <w:r>
        <w:rPr>
          <w:rFonts w:ascii="Arial" w:hAnsi="Arial" w:cs="Arial"/>
          <w:bCs/>
        </w:rPr>
        <w:t xml:space="preserve"> граждан, зафиксировавших свой статус, с учетом введения налогового режима для </w:t>
      </w:r>
      <w:proofErr w:type="spellStart"/>
      <w:r>
        <w:rPr>
          <w:rFonts w:ascii="Arial" w:hAnsi="Arial" w:cs="Arial"/>
          <w:bCs/>
        </w:rPr>
        <w:t>самозанятых</w:t>
      </w:r>
      <w:proofErr w:type="spellEnd"/>
      <w:r>
        <w:rPr>
          <w:rFonts w:ascii="Arial" w:hAnsi="Arial" w:cs="Arial"/>
          <w:bCs/>
        </w:rPr>
        <w:t>, нарастающим итогом к 2024 году 3625 чел.</w:t>
      </w:r>
    </w:p>
    <w:p w:rsidR="00072F4E" w:rsidRDefault="00072F4E" w:rsidP="00072F4E">
      <w:pPr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- Обеспеченность населения площадью торговых объектов – 1132,0 </w:t>
      </w:r>
      <w:proofErr w:type="spellStart"/>
      <w:r>
        <w:rPr>
          <w:rFonts w:ascii="Arial" w:hAnsi="Arial" w:cs="Arial"/>
          <w:color w:val="000000"/>
        </w:rPr>
        <w:t>кв</w:t>
      </w:r>
      <w:proofErr w:type="gramStart"/>
      <w:r>
        <w:rPr>
          <w:rFonts w:ascii="Arial" w:hAnsi="Arial" w:cs="Arial"/>
          <w:color w:val="000000"/>
        </w:rPr>
        <w:t>.м</w:t>
      </w:r>
      <w:proofErr w:type="spellEnd"/>
      <w:proofErr w:type="gramEnd"/>
      <w:r>
        <w:rPr>
          <w:rFonts w:ascii="Arial" w:hAnsi="Arial" w:cs="Arial"/>
          <w:color w:val="000000"/>
        </w:rPr>
        <w:t>/1000 человек к концу 2024 года</w:t>
      </w:r>
    </w:p>
    <w:p w:rsidR="00072F4E" w:rsidRDefault="00072F4E" w:rsidP="00072F4E">
      <w:pPr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- Прирост площадей торговых объектов к 2024 году 0,9 </w:t>
      </w:r>
      <w:proofErr w:type="spellStart"/>
      <w:r>
        <w:rPr>
          <w:rFonts w:ascii="Arial" w:hAnsi="Arial" w:cs="Arial"/>
          <w:color w:val="000000"/>
        </w:rPr>
        <w:t>тыс.кв</w:t>
      </w:r>
      <w:proofErr w:type="spellEnd"/>
      <w:r>
        <w:rPr>
          <w:rFonts w:ascii="Arial" w:hAnsi="Arial" w:cs="Arial"/>
          <w:color w:val="000000"/>
        </w:rPr>
        <w:t>. м.</w:t>
      </w:r>
    </w:p>
    <w:p w:rsidR="00072F4E" w:rsidRDefault="00072F4E" w:rsidP="00072F4E">
      <w:pPr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 Ликвидация незаконных нестационарных торговых объектов за период  2020 – 2024 годов составит  1200 баллов в год.</w:t>
      </w:r>
    </w:p>
    <w:p w:rsidR="00072F4E" w:rsidRDefault="00072F4E" w:rsidP="00072F4E">
      <w:pPr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  Прирост посадочных мест на объектах общественного питания – 340 посадочных мест на 1000 жителей к концу 2024 года.</w:t>
      </w:r>
    </w:p>
    <w:p w:rsidR="00072F4E" w:rsidRDefault="00072F4E" w:rsidP="00072F4E">
      <w:pPr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  Прирост рабочих мест на объектах бытовых услуг – 140 рабочих мест на 1000 жителей к концу 2024 года.</w:t>
      </w:r>
    </w:p>
    <w:p w:rsidR="00072F4E" w:rsidRDefault="00072F4E" w:rsidP="00072F4E">
      <w:pPr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 Доля обращений по вопросу защиты прав потребителей от общего количества поступивших обращений – 8% к концу 2024 года.</w:t>
      </w:r>
    </w:p>
    <w:p w:rsidR="00072F4E" w:rsidRDefault="00072F4E" w:rsidP="00072F4E">
      <w:pPr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Реализация программных мероприятий «Развитие потребительского рынка и услуг»  способствует повышению качества жизни населения, путем наиболее полного удовлетворения покупательского спроса на продовольственные и непродовольственные товары, путем удовлетворения потребительского спроса на все виды бытовых услуг и услуг предприятий общественного питания.</w:t>
      </w:r>
    </w:p>
    <w:p w:rsidR="00072F4E" w:rsidRDefault="00072F4E" w:rsidP="00072F4E">
      <w:pPr>
        <w:widowControl w:val="0"/>
        <w:autoSpaceDE w:val="0"/>
        <w:autoSpaceDN w:val="0"/>
        <w:adjustRightInd w:val="0"/>
        <w:spacing w:before="120" w:after="120"/>
        <w:jc w:val="center"/>
        <w:outlineLvl w:val="1"/>
        <w:rPr>
          <w:rFonts w:ascii="Arial" w:hAnsi="Arial" w:cs="Arial"/>
          <w:b/>
        </w:rPr>
      </w:pPr>
      <w:r>
        <w:rPr>
          <w:rFonts w:ascii="Arial" w:hAnsi="Arial" w:cs="Arial"/>
          <w:b/>
        </w:rPr>
        <w:t>4.Перечень подпрограмм и краткое их описание</w:t>
      </w:r>
    </w:p>
    <w:p w:rsidR="00072F4E" w:rsidRDefault="00072F4E" w:rsidP="00072F4E">
      <w:pPr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Подпрограмма 1 -  «Инвестиции» - Повышение инвестиционной привлекательности городского округа Люберцы, развитие инновационной, научной, научно-технической  и промышленной деятельности и содействие эффективному развитию рынка труда и занятости населения. Выполнение мероприятий </w:t>
      </w:r>
      <w:r>
        <w:rPr>
          <w:rFonts w:ascii="Arial" w:hAnsi="Arial" w:cs="Arial"/>
          <w:color w:val="000000"/>
        </w:rPr>
        <w:lastRenderedPageBreak/>
        <w:t xml:space="preserve">подпрограммы позволит повысить показатели и создать благоприятные условий для реализации инвестиционных проектов в области промышленности, транспорта и  прочих отраслей, </w:t>
      </w:r>
      <w:r>
        <w:rPr>
          <w:rFonts w:ascii="Arial" w:hAnsi="Arial" w:cs="Arial"/>
          <w:color w:val="000000"/>
          <w:shd w:val="clear" w:color="auto" w:fill="FFFFFF" w:themeFill="background1"/>
        </w:rPr>
        <w:t>для развития механизмов привлечения внебюджетных сре</w:t>
      </w:r>
      <w:proofErr w:type="gramStart"/>
      <w:r>
        <w:rPr>
          <w:rFonts w:ascii="Arial" w:hAnsi="Arial" w:cs="Arial"/>
          <w:color w:val="000000"/>
          <w:shd w:val="clear" w:color="auto" w:fill="FFFFFF" w:themeFill="background1"/>
        </w:rPr>
        <w:t>дств в стр</w:t>
      </w:r>
      <w:proofErr w:type="gramEnd"/>
      <w:r>
        <w:rPr>
          <w:rFonts w:ascii="Arial" w:hAnsi="Arial" w:cs="Arial"/>
          <w:color w:val="000000"/>
          <w:shd w:val="clear" w:color="auto" w:fill="FFFFFF" w:themeFill="background1"/>
        </w:rPr>
        <w:t>оительство объектов местного значения, таких как общественные бани, дома быта, на территории городского округа Люберцы.</w:t>
      </w:r>
    </w:p>
    <w:p w:rsidR="00072F4E" w:rsidRDefault="00072F4E" w:rsidP="00072F4E">
      <w:pPr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Подпрограмма 2 – «Развитие конкуренции» - Развитие конкуренции в городском округе Люберцы путем повышения активизации существующих участников рынка и для появления новых хозяйствующих субъектов на рынке городского округа Люберцы. </w:t>
      </w:r>
    </w:p>
    <w:p w:rsidR="00072F4E" w:rsidRDefault="00072F4E" w:rsidP="00072F4E">
      <w:pPr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Подпрограмма 3- «Развитие малого и среднего  предпринимательства»- Формирование благоприятных условий для устойчивого функционирования и развития субъектов малого и среднего предпринимательства в городском округе Люберцы. Содействие росту конкурентоспособности и продвижению продукции субъектов малого и среднего предпринимательства, развитие инвестиционной активности предпринимательства. Выполнение мероприятий позволит повысить показатели подпрограммы, оказать содействие субъектам МСП в виде финансовой и имущественной поддержки.</w:t>
      </w:r>
    </w:p>
    <w:p w:rsidR="00072F4E" w:rsidRDefault="00072F4E" w:rsidP="00072F4E">
      <w:pPr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Подпрограмма 4 -  «Развитие потребительского рынка и услуг на территории муниципального образования Московской области» - Повышение социально-экономической эффективности потребительского рынка городского округа Люберцы посредством создания условий для наиболее полного удовлетворения потребностей населения в качественных товарах и услугах, обеспечения устойчивого функционирования и сбалансированного развития различных видов, типов и способов торговли. Ликвидация незаконных нестационарных торговых объектов.</w:t>
      </w:r>
    </w:p>
    <w:p w:rsidR="00072F4E" w:rsidRDefault="00072F4E" w:rsidP="00072F4E">
      <w:pPr>
        <w:pStyle w:val="af5"/>
        <w:widowControl w:val="0"/>
        <w:autoSpaceDE w:val="0"/>
        <w:autoSpaceDN w:val="0"/>
        <w:adjustRightInd w:val="0"/>
        <w:spacing w:before="120" w:after="120"/>
        <w:ind w:left="0"/>
        <w:jc w:val="center"/>
        <w:outlineLvl w:val="1"/>
        <w:rPr>
          <w:rFonts w:ascii="Arial" w:hAnsi="Arial" w:cs="Arial"/>
          <w:b/>
        </w:rPr>
      </w:pPr>
      <w:r>
        <w:rPr>
          <w:rFonts w:ascii="Arial" w:hAnsi="Arial" w:cs="Arial"/>
          <w:b/>
        </w:rPr>
        <w:t>5.Обобщенная характеристика основных мероприятий</w:t>
      </w:r>
    </w:p>
    <w:p w:rsidR="00072F4E" w:rsidRDefault="00072F4E" w:rsidP="00072F4E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color w:val="000000"/>
        </w:rPr>
        <w:t>Основные мероприятия</w:t>
      </w:r>
      <w:r>
        <w:rPr>
          <w:rFonts w:ascii="Arial" w:hAnsi="Arial" w:cs="Arial"/>
          <w:color w:val="000000"/>
        </w:rPr>
        <w:t>:</w:t>
      </w:r>
    </w:p>
    <w:p w:rsidR="00072F4E" w:rsidRDefault="00072F4E" w:rsidP="00072F4E">
      <w:pPr>
        <w:pStyle w:val="af5"/>
        <w:spacing w:after="200" w:line="276" w:lineRule="auto"/>
        <w:ind w:left="0"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Подпрограммой 1 «Инвестиции» предусматривается  реализация следующих основных  мероприятий:  «Создание многофункциональных индустриальных парков, технологических парков, промышленных площадок», «Организация работ по поддержке и развитию промышленного потенциала», «Проведение конкурсного отбора лучших концепций по развитию территорий и дальнейшая реализация концепций победителей конкурса». Мероприятия подпрограммы направлены на выполнение основных целей и задач подпрограммы.</w:t>
      </w:r>
    </w:p>
    <w:p w:rsidR="00072F4E" w:rsidRDefault="00072F4E" w:rsidP="00072F4E">
      <w:pPr>
        <w:pStyle w:val="af5"/>
        <w:spacing w:after="200" w:line="276" w:lineRule="auto"/>
        <w:ind w:left="0" w:firstLine="567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t xml:space="preserve">Реализация мероприятий обеспечит достижение показателей: </w:t>
      </w:r>
      <w:r>
        <w:rPr>
          <w:rFonts w:ascii="Arial" w:hAnsi="Arial" w:cs="Arial"/>
        </w:rPr>
        <w:t>Объем инвестиций, привлеченных в основной капитал (без учета бюджетных инвестиций), на душу населения» к 2024 году до 44,7тыс</w:t>
      </w:r>
      <w:proofErr w:type="gramStart"/>
      <w:r>
        <w:rPr>
          <w:rFonts w:ascii="Arial" w:hAnsi="Arial" w:cs="Arial"/>
        </w:rPr>
        <w:t>.р</w:t>
      </w:r>
      <w:proofErr w:type="gramEnd"/>
      <w:r>
        <w:rPr>
          <w:rFonts w:ascii="Arial" w:hAnsi="Arial" w:cs="Arial"/>
        </w:rPr>
        <w:t>уб.</w:t>
      </w:r>
    </w:p>
    <w:p w:rsidR="00072F4E" w:rsidRDefault="00072F4E" w:rsidP="00072F4E">
      <w:pPr>
        <w:pStyle w:val="af5"/>
        <w:spacing w:after="200" w:line="276" w:lineRule="auto"/>
        <w:ind w:left="0" w:firstLine="567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-  «Организация работ по поддержке и развитию промышленного потенциала» - Проведение мероприятий по погашению задолженности по выплате заработной платы, создание новых рабочих мест за счет проводимых мероприятий направленных на расширение имеющихся производств, создание и открытие новых промышленных предприятий - Задолженность по выплате заработной платы «Зарплата без долгов»  к 2024 – 0 рублей, Увеличение среднемесячной заработной платы работников организаций, не относящихся к субъектам малого предпринимательства</w:t>
      </w:r>
      <w:proofErr w:type="gramEnd"/>
      <w:r>
        <w:rPr>
          <w:rFonts w:ascii="Arial" w:hAnsi="Arial" w:cs="Arial"/>
        </w:rPr>
        <w:t xml:space="preserve"> к 2024 г. до 3,9 %, Увеличение производительности труда в базовых </w:t>
      </w:r>
      <w:proofErr w:type="spellStart"/>
      <w:r>
        <w:rPr>
          <w:rFonts w:ascii="Arial" w:hAnsi="Arial" w:cs="Arial"/>
        </w:rPr>
        <w:t>несырьевых</w:t>
      </w:r>
      <w:proofErr w:type="spellEnd"/>
      <w:r>
        <w:rPr>
          <w:rFonts w:ascii="Arial" w:hAnsi="Arial" w:cs="Arial"/>
        </w:rPr>
        <w:t xml:space="preserve"> отраслях, «Проведение конкурсного отбора лучших концепций по развитию территорий и дальнейшая реализация концепций победителей конкурса» - Предоставление грантов муниципальным образованиям – победителям конкурсного отбора лучших концепций по развитию территорий муниципальных образований Московской области.</w:t>
      </w:r>
    </w:p>
    <w:p w:rsidR="00072F4E" w:rsidRDefault="00072F4E" w:rsidP="00072F4E">
      <w:pPr>
        <w:pStyle w:val="af5"/>
        <w:spacing w:after="200" w:line="276" w:lineRule="auto"/>
        <w:ind w:left="0"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</w:rPr>
        <w:t xml:space="preserve">Подпрограммой 2 «Развитие конкуренции» предусматривается  реализация следующего основного  мероприятия  «Реализация комплекса мер по развитию сферы закупок в соответствии с Федеральным законом № 44-ФЗ», </w:t>
      </w:r>
      <w:r>
        <w:rPr>
          <w:rFonts w:ascii="Arial" w:hAnsi="Arial" w:cs="Arial"/>
          <w:color w:val="000000"/>
        </w:rPr>
        <w:t xml:space="preserve"> «Развитие </w:t>
      </w:r>
      <w:r>
        <w:rPr>
          <w:rFonts w:ascii="Arial" w:hAnsi="Arial" w:cs="Arial"/>
          <w:color w:val="000000"/>
        </w:rPr>
        <w:lastRenderedPageBreak/>
        <w:t xml:space="preserve">конкурентной среды в рамках Федерального закона № 44-ФЗ»,  «Реализация комплекса мер по содействию развитию конкуренции». </w:t>
      </w:r>
    </w:p>
    <w:p w:rsidR="00072F4E" w:rsidRDefault="00072F4E" w:rsidP="00072F4E">
      <w:pPr>
        <w:pStyle w:val="af5"/>
        <w:spacing w:line="276" w:lineRule="auto"/>
        <w:ind w:left="0" w:firstLine="567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t>Реализация мероприятий обеспечит достижение показателей:</w:t>
      </w:r>
    </w:p>
    <w:p w:rsidR="00072F4E" w:rsidRDefault="00072F4E" w:rsidP="00072F4E">
      <w:pPr>
        <w:widowControl w:val="0"/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</w:rPr>
        <w:t>- Развитие конкурентной среды в рамках Федерального закона № 44-ФЗ – Увеличение доли общей экономии денежных средств от общей суммы объявленных торгов до 7%, к концу 2024 года. Снижение доли обоснованных, частично обоснованных жалоб в Федеральную антимонопольную службу (ФАС России) до 3,6 % (от общего количества опубликованных торгов), к концу 2024года. Снижение доли несостоявшихся торгов до 40% (от общего количества объявленных торгов), к концу 2024 года. Доведение доли закупок среди субъектов малого предпринимательства, социально ориентированных некоммерческих организаций осуществляемых закупки в соответствии с Федеральным законом №44-ФЗ до 33%, к концу 2024 года. Увеличение количества участников на торгах до 3,4 (количество участников в одной процедуре), к концу 2024 года.</w:t>
      </w:r>
    </w:p>
    <w:p w:rsidR="00072F4E" w:rsidRDefault="00072F4E" w:rsidP="00072F4E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- Реализация комплекса мер по содействию развитию конкуренции - Доведение </w:t>
      </w:r>
      <w:proofErr w:type="gramStart"/>
      <w:r>
        <w:rPr>
          <w:rFonts w:ascii="Arial" w:hAnsi="Arial" w:cs="Arial"/>
        </w:rPr>
        <w:t>количества реализованных требований Стандарта развития конкуренции</w:t>
      </w:r>
      <w:proofErr w:type="gramEnd"/>
      <w:r>
        <w:rPr>
          <w:rFonts w:ascii="Arial" w:hAnsi="Arial" w:cs="Arial"/>
        </w:rPr>
        <w:t xml:space="preserve"> в муниципальном образовании Московской области до 5, к концу 2024 года.</w:t>
      </w:r>
    </w:p>
    <w:p w:rsidR="00072F4E" w:rsidRDefault="00072F4E" w:rsidP="00072F4E">
      <w:pPr>
        <w:pStyle w:val="af5"/>
        <w:ind w:left="0"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Подпрограммой 3 «Развитие малого и среднего предпринимательства» предусматривается реализация основного мероприятия  «Реализация механизмов государственной и муниципальной поддержки субъектов малого и среднего предпринимательства»  и «Федеральный проект популяризация предпринимательства».    Мероприятия подпрограммы направлены на выполнение основных целей и задач подпрограммы.</w:t>
      </w:r>
    </w:p>
    <w:p w:rsidR="00072F4E" w:rsidRDefault="00072F4E" w:rsidP="00072F4E">
      <w:pPr>
        <w:pStyle w:val="af5"/>
        <w:ind w:left="0"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Реализация мероприятий обеспечит достижение показателей:</w:t>
      </w:r>
    </w:p>
    <w:p w:rsidR="00072F4E" w:rsidRDefault="00072F4E" w:rsidP="00072F4E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</w:t>
      </w:r>
      <w:proofErr w:type="gramStart"/>
      <w:r>
        <w:rPr>
          <w:rFonts w:ascii="Arial" w:hAnsi="Arial" w:cs="Arial"/>
        </w:rPr>
        <w:t>- Число субъектов малого и среднего предпринимательства  в расчете на 10 тысяч человек населения к 2024 году до 570 единиц;</w:t>
      </w:r>
      <w:proofErr w:type="gramEnd"/>
    </w:p>
    <w:p w:rsidR="00072F4E" w:rsidRDefault="00072F4E" w:rsidP="00072F4E">
      <w:pPr>
        <w:pStyle w:val="af5"/>
        <w:ind w:left="0"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Увеличение доли среднесписочной численности работников (без внешних совместителей) субъектов малого и среднего предпринимательства в среднесписочной численности работников (без внешних совместителей) всех предприятий и организаций к 2024 году до 49,28 %. Малый бизнес большого региона. Прирост количества субъектов малого и среднего предпринимательства на 10 тыс. населения к концу 2024 года 126,6 ед. </w:t>
      </w:r>
    </w:p>
    <w:p w:rsidR="00072F4E" w:rsidRDefault="00072F4E" w:rsidP="00072F4E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Cs/>
        </w:rPr>
      </w:pPr>
      <w:proofErr w:type="gramStart"/>
      <w:r>
        <w:rPr>
          <w:rFonts w:ascii="Arial" w:hAnsi="Arial" w:cs="Arial"/>
        </w:rPr>
        <w:t>–Число вновь созданных предприятий МСП в сфере производства или услуг к концу 2024 года составит 410 ед., количество вновь созданных субъектов МСП участниками проекта  в 2024 году 0,011 тыс. ед.</w:t>
      </w:r>
      <w:r>
        <w:rPr>
          <w:rFonts w:ascii="Arial" w:hAnsi="Arial" w:cs="Arial"/>
          <w:bCs/>
        </w:rPr>
        <w:t xml:space="preserve"> Численность занятых в сфере малого и среднего предпринимательства, включая индивидуальных предпринимателей за отчетный период (прошедший год) к 2024 году 67786 человек, </w:t>
      </w:r>
      <w:proofErr w:type="gramEnd"/>
    </w:p>
    <w:p w:rsidR="00072F4E" w:rsidRDefault="00072F4E" w:rsidP="00072F4E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Количество </w:t>
      </w:r>
      <w:proofErr w:type="spellStart"/>
      <w:r>
        <w:rPr>
          <w:rFonts w:ascii="Arial" w:hAnsi="Arial" w:cs="Arial"/>
          <w:bCs/>
        </w:rPr>
        <w:t>самозанятых</w:t>
      </w:r>
      <w:proofErr w:type="spellEnd"/>
      <w:r>
        <w:rPr>
          <w:rFonts w:ascii="Arial" w:hAnsi="Arial" w:cs="Arial"/>
          <w:bCs/>
        </w:rPr>
        <w:t xml:space="preserve"> граждан, зафиксировавших свой статус, с учетом введения налогового режима для </w:t>
      </w:r>
      <w:proofErr w:type="spellStart"/>
      <w:r>
        <w:rPr>
          <w:rFonts w:ascii="Arial" w:hAnsi="Arial" w:cs="Arial"/>
          <w:bCs/>
        </w:rPr>
        <w:t>самозанятых</w:t>
      </w:r>
      <w:proofErr w:type="spellEnd"/>
      <w:r>
        <w:rPr>
          <w:rFonts w:ascii="Arial" w:hAnsi="Arial" w:cs="Arial"/>
          <w:bCs/>
        </w:rPr>
        <w:t>, нарастающим итогом  к 2024 году 3625 чел.</w:t>
      </w:r>
    </w:p>
    <w:p w:rsidR="00072F4E" w:rsidRDefault="00072F4E" w:rsidP="00072F4E">
      <w:pPr>
        <w:pStyle w:val="af5"/>
        <w:ind w:left="0"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Подпрограммой 4 «Развитие потребительского рынка и услуг на территории муниципального образования Московской области» предусматривается реализация основного мероприятия по развитию торговой сферы, сферы бытового обслуживания и общественного питания, а также снижению обращений, поступающих в администрацию городского округа Люберцы по вопросам защиты прав потребителей. Реализация мероприятий ритуальной сферы предусматривает обеспечение содержания мест захоронения в соответствии с законодательством.</w:t>
      </w:r>
    </w:p>
    <w:p w:rsidR="00072F4E" w:rsidRDefault="00072F4E" w:rsidP="00072F4E">
      <w:pPr>
        <w:pStyle w:val="af5"/>
        <w:ind w:left="0"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Реализация мероприятий обеспечит достижение показателей:</w:t>
      </w:r>
    </w:p>
    <w:p w:rsidR="00072F4E" w:rsidRDefault="00072F4E" w:rsidP="00072F4E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Обеспеченность населения площадью торговых объектов – 1132,0 квадратных метров на 1000 жителей к концу 2024 года</w:t>
      </w:r>
    </w:p>
    <w:p w:rsidR="00072F4E" w:rsidRDefault="00072F4E" w:rsidP="00072F4E">
      <w:pPr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Прирост площадей торговых объектов к 2024 году 0,9 тысяч квадратных метров</w:t>
      </w:r>
    </w:p>
    <w:p w:rsidR="00072F4E" w:rsidRDefault="00072F4E" w:rsidP="00072F4E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 Ликвидация незаконных нестационарных торговых объектов за период  2020 – 2024 годов составит  1200 баллов в год.</w:t>
      </w:r>
    </w:p>
    <w:p w:rsidR="00072F4E" w:rsidRDefault="00072F4E" w:rsidP="00072F4E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  Прирост посадочных мест на объектах общественного питания – 340 посадочных мест на 1000 жителей к концу 2024 года.</w:t>
      </w:r>
    </w:p>
    <w:p w:rsidR="00072F4E" w:rsidRDefault="00072F4E" w:rsidP="00072F4E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lastRenderedPageBreak/>
        <w:t>-   Прирост рабочих мест на объектах бытовых услуг – 140 рабочих мест на 1000 жителей к концу 2024 года.</w:t>
      </w:r>
    </w:p>
    <w:p w:rsidR="00072F4E" w:rsidRDefault="00072F4E" w:rsidP="00072F4E">
      <w:pPr>
        <w:widowControl w:val="0"/>
        <w:autoSpaceDE w:val="0"/>
        <w:autoSpaceDN w:val="0"/>
        <w:adjustRightInd w:val="0"/>
        <w:ind w:firstLine="709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 Доля обращений по вопросу защиты прав потребителей от общего количества поступивших обращений – 8% к концу 2024 года.</w:t>
      </w:r>
    </w:p>
    <w:p w:rsidR="00072F4E" w:rsidRDefault="00072F4E" w:rsidP="00072F4E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rFonts w:ascii="Arial" w:hAnsi="Arial" w:cs="Arial"/>
          <w:b/>
        </w:rPr>
      </w:pPr>
      <w:r>
        <w:rPr>
          <w:rFonts w:ascii="Arial" w:hAnsi="Arial" w:cs="Arial"/>
          <w:b/>
        </w:rPr>
        <w:t>6. Порядок взаимодействия ответственных за выполнение мероприятий программы с заказчиками муниципальной программы</w:t>
      </w:r>
    </w:p>
    <w:p w:rsidR="00072F4E" w:rsidRDefault="00072F4E" w:rsidP="00072F4E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  <w:b/>
        </w:rPr>
      </w:pPr>
      <w:r>
        <w:rPr>
          <w:rFonts w:ascii="Arial" w:hAnsi="Arial" w:cs="Arial"/>
        </w:rPr>
        <w:t>Взаимодействие ответственного за выполнение мероприятия с заказчиком программы осуществляется в соответствии с Порядком принятия решений о разработке муниципальных программ городского округа Люберцы, их формирования и реализации, утвержденным Постановлением администрации от 20.09.2018 №3715-ПА (далее – Порядок).</w:t>
      </w:r>
    </w:p>
    <w:p w:rsidR="00072F4E" w:rsidRDefault="00072F4E" w:rsidP="00072F4E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1. Координатор муниципальной программы организовывает работу, направленную </w:t>
      </w:r>
      <w:proofErr w:type="gramStart"/>
      <w:r>
        <w:rPr>
          <w:rFonts w:ascii="Arial" w:hAnsi="Arial" w:cs="Arial"/>
        </w:rPr>
        <w:t>на</w:t>
      </w:r>
      <w:proofErr w:type="gramEnd"/>
      <w:r>
        <w:rPr>
          <w:rFonts w:ascii="Arial" w:hAnsi="Arial" w:cs="Arial"/>
        </w:rPr>
        <w:t>:</w:t>
      </w:r>
    </w:p>
    <w:p w:rsidR="00072F4E" w:rsidRDefault="00072F4E" w:rsidP="00072F4E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</w:rPr>
      </w:pPr>
      <w:r>
        <w:rPr>
          <w:rFonts w:ascii="Arial" w:hAnsi="Arial" w:cs="Arial"/>
        </w:rPr>
        <w:t xml:space="preserve">1)координацию деятельности заказчика программы и заказчиков подпрограмм в процессе разработки муниципальной программы, обеспечение </w:t>
      </w:r>
      <w:proofErr w:type="gramStart"/>
      <w:r>
        <w:rPr>
          <w:rFonts w:ascii="Arial" w:hAnsi="Arial" w:cs="Arial"/>
        </w:rPr>
        <w:t>согласования проекта постановления администрации городского округа</w:t>
      </w:r>
      <w:proofErr w:type="gramEnd"/>
      <w:r>
        <w:rPr>
          <w:rFonts w:ascii="Arial" w:hAnsi="Arial" w:cs="Arial"/>
        </w:rPr>
        <w:t xml:space="preserve"> Люберцы об утверждении муниципальной программы и внесении изменений в нее;</w:t>
      </w:r>
    </w:p>
    <w:p w:rsidR="00072F4E" w:rsidRDefault="00072F4E" w:rsidP="00072F4E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</w:rPr>
      </w:pPr>
      <w:r>
        <w:rPr>
          <w:rFonts w:ascii="Arial" w:hAnsi="Arial" w:cs="Arial"/>
        </w:rPr>
        <w:t>2)организацию управления муниципальной программой;</w:t>
      </w:r>
    </w:p>
    <w:p w:rsidR="00072F4E" w:rsidRDefault="00072F4E" w:rsidP="00072F4E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</w:rPr>
      </w:pPr>
      <w:r>
        <w:rPr>
          <w:rFonts w:ascii="Arial" w:hAnsi="Arial" w:cs="Arial"/>
        </w:rPr>
        <w:t>3)реализацию муниципальной программы;</w:t>
      </w:r>
    </w:p>
    <w:p w:rsidR="00072F4E" w:rsidRDefault="00072F4E" w:rsidP="00072F4E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</w:rPr>
      </w:pPr>
      <w:r>
        <w:rPr>
          <w:rFonts w:ascii="Arial" w:hAnsi="Arial" w:cs="Arial"/>
        </w:rPr>
        <w:t>4)достижение цели и планируемых результатов реализации муниципальной программы.</w:t>
      </w:r>
    </w:p>
    <w:p w:rsidR="00072F4E" w:rsidRDefault="00072F4E" w:rsidP="00072F4E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</w:rPr>
      </w:pPr>
      <w:r>
        <w:rPr>
          <w:rFonts w:ascii="Arial" w:hAnsi="Arial" w:cs="Arial"/>
        </w:rPr>
        <w:t>2Заказчик программы:</w:t>
      </w:r>
    </w:p>
    <w:p w:rsidR="00072F4E" w:rsidRDefault="00072F4E" w:rsidP="00072F4E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</w:rPr>
      </w:pPr>
      <w:r>
        <w:rPr>
          <w:rFonts w:ascii="Arial" w:hAnsi="Arial" w:cs="Arial"/>
        </w:rPr>
        <w:t>1)разрабатывает муниципальную программу;</w:t>
      </w:r>
    </w:p>
    <w:p w:rsidR="00072F4E" w:rsidRDefault="00072F4E" w:rsidP="00072F4E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</w:rPr>
      </w:pPr>
      <w:r>
        <w:rPr>
          <w:rFonts w:ascii="Arial" w:hAnsi="Arial" w:cs="Arial"/>
        </w:rPr>
        <w:t>2)формирует прогноз расходов на реализацию мероприятий и готовит финансовое экономическое обоснование;</w:t>
      </w:r>
    </w:p>
    <w:p w:rsidR="00072F4E" w:rsidRDefault="00072F4E" w:rsidP="00072F4E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</w:rPr>
      </w:pPr>
      <w:r>
        <w:rPr>
          <w:rFonts w:ascii="Arial" w:hAnsi="Arial" w:cs="Arial"/>
        </w:rPr>
        <w:t xml:space="preserve">3)обеспечивает взаимодействие между </w:t>
      </w:r>
      <w:proofErr w:type="gramStart"/>
      <w:r>
        <w:rPr>
          <w:rFonts w:ascii="Arial" w:hAnsi="Arial" w:cs="Arial"/>
        </w:rPr>
        <w:t>ответственными</w:t>
      </w:r>
      <w:proofErr w:type="gramEnd"/>
      <w:r>
        <w:rPr>
          <w:rFonts w:ascii="Arial" w:hAnsi="Arial" w:cs="Arial"/>
        </w:rPr>
        <w:t xml:space="preserve"> за выполнение отдельных мероприятий и координацию их действий по реализации;</w:t>
      </w:r>
    </w:p>
    <w:p w:rsidR="00072F4E" w:rsidRDefault="00072F4E" w:rsidP="00072F4E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</w:rPr>
      </w:pPr>
      <w:r>
        <w:rPr>
          <w:rFonts w:ascii="Arial" w:hAnsi="Arial" w:cs="Arial"/>
        </w:rPr>
        <w:t>4)формирует проекты адресных перечней, предусмотренных пунктом 30  Порядка, а также предложения по внесению в них изменений;</w:t>
      </w:r>
    </w:p>
    <w:p w:rsidR="00072F4E" w:rsidRDefault="00072F4E" w:rsidP="00072F4E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</w:rPr>
      </w:pPr>
      <w:r>
        <w:rPr>
          <w:rFonts w:ascii="Arial" w:hAnsi="Arial" w:cs="Arial"/>
        </w:rPr>
        <w:t>5)участвует в обсуждении вопросов, связанных с реализацией и финансированием муниципальной программы;</w:t>
      </w:r>
    </w:p>
    <w:p w:rsidR="00072F4E" w:rsidRDefault="00072F4E" w:rsidP="00072F4E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</w:rPr>
      </w:pPr>
      <w:r>
        <w:rPr>
          <w:rFonts w:ascii="Arial" w:hAnsi="Arial" w:cs="Arial"/>
        </w:rPr>
        <w:t>6)готовит и представляет в управление экономики отчеты о реализации муниципальной программы, предусмотренные пунктом 32 Порядка;</w:t>
      </w:r>
    </w:p>
    <w:p w:rsidR="00072F4E" w:rsidRDefault="00072F4E" w:rsidP="00072F4E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</w:rPr>
      </w:pPr>
      <w:r>
        <w:rPr>
          <w:rFonts w:ascii="Arial" w:hAnsi="Arial" w:cs="Arial"/>
        </w:rPr>
        <w:t>7)размещает на официальном сайте администрации в сети Интернет утвержденную муниципальную программу и изменения в нее;</w:t>
      </w:r>
    </w:p>
    <w:p w:rsidR="00072F4E" w:rsidRDefault="00072F4E" w:rsidP="00072F4E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</w:rPr>
      </w:pPr>
      <w:r>
        <w:rPr>
          <w:rFonts w:ascii="Arial" w:hAnsi="Arial" w:cs="Arial"/>
        </w:rPr>
        <w:t>8)обеспечивает выполнение муниципальной программы, а также эффективность и результативность ее реализации.</w:t>
      </w:r>
    </w:p>
    <w:p w:rsidR="00072F4E" w:rsidRDefault="00072F4E" w:rsidP="00072F4E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</w:rPr>
      </w:pPr>
      <w:r>
        <w:rPr>
          <w:rFonts w:ascii="Arial" w:hAnsi="Arial" w:cs="Arial"/>
        </w:rPr>
        <w:t>3.Заказчик подпрограммы:</w:t>
      </w:r>
    </w:p>
    <w:p w:rsidR="00072F4E" w:rsidRDefault="00072F4E" w:rsidP="00072F4E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</w:rPr>
      </w:pPr>
      <w:r>
        <w:rPr>
          <w:rFonts w:ascii="Arial" w:hAnsi="Arial" w:cs="Arial"/>
        </w:rPr>
        <w:t>1)разрабатывает подпрограмму;</w:t>
      </w:r>
    </w:p>
    <w:p w:rsidR="00072F4E" w:rsidRDefault="00072F4E" w:rsidP="00072F4E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</w:rPr>
      </w:pPr>
      <w:r>
        <w:rPr>
          <w:rFonts w:ascii="Arial" w:hAnsi="Arial" w:cs="Arial"/>
        </w:rPr>
        <w:t>2)анализирует прогноз расходов на реализацию мероприятий подпрограммы и готовит финансовое экономическое обоснование;</w:t>
      </w:r>
    </w:p>
    <w:p w:rsidR="00072F4E" w:rsidRDefault="00072F4E" w:rsidP="00072F4E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</w:rPr>
      </w:pPr>
      <w:r>
        <w:rPr>
          <w:rFonts w:ascii="Arial" w:hAnsi="Arial" w:cs="Arial"/>
        </w:rPr>
        <w:t xml:space="preserve">3) осуществляет взаимодействие с заказчиком программы и </w:t>
      </w:r>
      <w:proofErr w:type="gramStart"/>
      <w:r>
        <w:rPr>
          <w:rFonts w:ascii="Arial" w:hAnsi="Arial" w:cs="Arial"/>
        </w:rPr>
        <w:t>ответственными</w:t>
      </w:r>
      <w:proofErr w:type="gramEnd"/>
      <w:r>
        <w:rPr>
          <w:rFonts w:ascii="Arial" w:hAnsi="Arial" w:cs="Arial"/>
        </w:rPr>
        <w:t xml:space="preserve"> за выполнение мероприятий;</w:t>
      </w:r>
    </w:p>
    <w:p w:rsidR="00072F4E" w:rsidRDefault="00072F4E" w:rsidP="00072F4E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</w:rPr>
      </w:pPr>
      <w:r>
        <w:rPr>
          <w:rFonts w:ascii="Arial" w:hAnsi="Arial" w:cs="Arial"/>
        </w:rPr>
        <w:t>4) осуществляет координацию деятельности ответственных за выполнение мероприятий при реализации подпрограммы;</w:t>
      </w:r>
    </w:p>
    <w:p w:rsidR="00072F4E" w:rsidRDefault="00072F4E" w:rsidP="00072F4E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</w:rPr>
      </w:pPr>
      <w:r>
        <w:rPr>
          <w:rFonts w:ascii="Arial" w:hAnsi="Arial" w:cs="Arial"/>
        </w:rPr>
        <w:t>5)участвует в обсуждении вопросов, связанных с реализацией и финансированием подпрограммы;</w:t>
      </w:r>
    </w:p>
    <w:p w:rsidR="00072F4E" w:rsidRDefault="00072F4E" w:rsidP="00072F4E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</w:rPr>
      </w:pPr>
      <w:r>
        <w:rPr>
          <w:rFonts w:ascii="Arial" w:hAnsi="Arial" w:cs="Arial"/>
        </w:rPr>
        <w:t>6)готовит и представляет заказчику программы предложения по формированию перечней, предусмотренных пунктом 30 Порядка, и внесению в них изменений;</w:t>
      </w:r>
    </w:p>
    <w:p w:rsidR="00072F4E" w:rsidRDefault="00072F4E" w:rsidP="00072F4E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</w:rPr>
      </w:pPr>
      <w:r>
        <w:rPr>
          <w:rFonts w:ascii="Arial" w:hAnsi="Arial" w:cs="Arial"/>
        </w:rPr>
        <w:t>7)готовит и представляет заказчику муниципальной программы отчет о реализации мероприятий.</w:t>
      </w:r>
    </w:p>
    <w:p w:rsidR="00072F4E" w:rsidRDefault="00072F4E" w:rsidP="00072F4E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</w:rPr>
      </w:pPr>
      <w:r>
        <w:rPr>
          <w:rFonts w:ascii="Arial" w:hAnsi="Arial" w:cs="Arial"/>
        </w:rPr>
        <w:t>4.</w:t>
      </w:r>
      <w:proofErr w:type="gramStart"/>
      <w:r>
        <w:rPr>
          <w:rFonts w:ascii="Arial" w:hAnsi="Arial" w:cs="Arial"/>
        </w:rPr>
        <w:t>Ответственный</w:t>
      </w:r>
      <w:proofErr w:type="gramEnd"/>
      <w:r>
        <w:rPr>
          <w:rFonts w:ascii="Arial" w:hAnsi="Arial" w:cs="Arial"/>
        </w:rPr>
        <w:t xml:space="preserve"> за выполнение мероприятия муниципальной программы (подпрограммы):</w:t>
      </w:r>
    </w:p>
    <w:p w:rsidR="00072F4E" w:rsidRDefault="00072F4E" w:rsidP="00072F4E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</w:rPr>
      </w:pPr>
      <w:r>
        <w:rPr>
          <w:rFonts w:ascii="Arial" w:hAnsi="Arial" w:cs="Arial"/>
        </w:rPr>
        <w:t>1)формирует прогноз расходов на реализацию мероприятия и направляет его заказчику муниципальной программы (подпрограммы);</w:t>
      </w:r>
    </w:p>
    <w:p w:rsidR="00072F4E" w:rsidRDefault="00072F4E" w:rsidP="00072F4E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</w:rPr>
      </w:pPr>
      <w:r>
        <w:rPr>
          <w:rFonts w:ascii="Arial" w:hAnsi="Arial" w:cs="Arial"/>
        </w:rPr>
        <w:t xml:space="preserve">2)участвует в обсуждении вопросов, связанных с реализацией и </w:t>
      </w:r>
      <w:r>
        <w:rPr>
          <w:rFonts w:ascii="Arial" w:hAnsi="Arial" w:cs="Arial"/>
        </w:rPr>
        <w:lastRenderedPageBreak/>
        <w:t>финансированием муниципальной программы (подпрограммы) в части соответствующего мероприятия;</w:t>
      </w:r>
    </w:p>
    <w:p w:rsidR="00072F4E" w:rsidRDefault="00072F4E" w:rsidP="00072F4E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</w:rPr>
      </w:pPr>
      <w:r>
        <w:rPr>
          <w:rFonts w:ascii="Arial" w:hAnsi="Arial" w:cs="Arial"/>
        </w:rPr>
        <w:t>3)готовит предложения по формированию перечней, предусмотренных пунктом 30 Порядка, и направляет их заказчику подпрограммы;</w:t>
      </w:r>
    </w:p>
    <w:p w:rsidR="00072F4E" w:rsidRDefault="00072F4E" w:rsidP="00072F4E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</w:rPr>
      </w:pPr>
      <w:r>
        <w:rPr>
          <w:rFonts w:ascii="Arial" w:hAnsi="Arial" w:cs="Arial"/>
        </w:rPr>
        <w:t>4)готовит и представляет заказчику муниципальной программы (подпрограммы) отчет о реализации мероприятий.</w:t>
      </w:r>
    </w:p>
    <w:p w:rsidR="00072F4E" w:rsidRDefault="00072F4E" w:rsidP="00072F4E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</w:rPr>
      </w:pPr>
      <w:r>
        <w:rPr>
          <w:rFonts w:ascii="Arial" w:hAnsi="Arial" w:cs="Arial"/>
        </w:rPr>
        <w:t>5.Заказчик муниципальной программы осуществляет координацию деятельности заказчиков подпрограмм по подготовке и реализации программных мероприятий, анализу и рациональному использованию средств бюджета и иных привлекаемых для реализации муниципальной программы источников.</w:t>
      </w:r>
    </w:p>
    <w:p w:rsidR="00072F4E" w:rsidRDefault="00072F4E" w:rsidP="00072F4E">
      <w:pPr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  <w:r>
        <w:rPr>
          <w:rFonts w:ascii="Arial" w:hAnsi="Arial" w:cs="Arial"/>
          <w:b/>
        </w:rPr>
        <w:t>7. Состав, форма и сроки представления отчетности о ходе реализации мероприятий муниципальной программы</w:t>
      </w:r>
    </w:p>
    <w:p w:rsidR="00072F4E" w:rsidRDefault="00072F4E" w:rsidP="00072F4E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  <w:outlineLvl w:val="1"/>
        <w:rPr>
          <w:rFonts w:ascii="Arial" w:hAnsi="Arial" w:cs="Arial"/>
        </w:rPr>
      </w:pPr>
      <w:r>
        <w:rPr>
          <w:rFonts w:ascii="Arial" w:hAnsi="Arial" w:cs="Arial"/>
        </w:rPr>
        <w:t xml:space="preserve">С целью </w:t>
      </w:r>
      <w:proofErr w:type="gramStart"/>
      <w:r>
        <w:rPr>
          <w:rFonts w:ascii="Arial" w:hAnsi="Arial" w:cs="Arial"/>
        </w:rPr>
        <w:t>контроля за</w:t>
      </w:r>
      <w:proofErr w:type="gramEnd"/>
      <w:r>
        <w:rPr>
          <w:rFonts w:ascii="Arial" w:hAnsi="Arial" w:cs="Arial"/>
        </w:rPr>
        <w:t xml:space="preserve"> реализацией муниципальной программы муниципальный заказчик программы формирует и направляет в управление экономики на бумажном носителе:</w:t>
      </w:r>
    </w:p>
    <w:p w:rsidR="00072F4E" w:rsidRDefault="00072F4E" w:rsidP="00072F4E">
      <w:pPr>
        <w:widowControl w:val="0"/>
        <w:tabs>
          <w:tab w:val="left" w:pos="0"/>
        </w:tabs>
        <w:autoSpaceDE w:val="0"/>
        <w:autoSpaceDN w:val="0"/>
        <w:adjustRightInd w:val="0"/>
        <w:ind w:firstLine="426"/>
        <w:jc w:val="both"/>
        <w:outlineLvl w:val="1"/>
        <w:rPr>
          <w:rFonts w:ascii="Arial" w:hAnsi="Arial" w:cs="Arial"/>
        </w:rPr>
      </w:pPr>
      <w:r>
        <w:rPr>
          <w:rFonts w:ascii="Arial" w:hAnsi="Arial" w:cs="Arial"/>
        </w:rPr>
        <w:t>1)Ежеквартально до 15 числа месяца, следующего за отчетным кварталом:</w:t>
      </w:r>
    </w:p>
    <w:p w:rsidR="00072F4E" w:rsidRDefault="00072F4E" w:rsidP="00072F4E">
      <w:pPr>
        <w:widowControl w:val="0"/>
        <w:tabs>
          <w:tab w:val="left" w:pos="0"/>
        </w:tabs>
        <w:autoSpaceDE w:val="0"/>
        <w:autoSpaceDN w:val="0"/>
        <w:adjustRightInd w:val="0"/>
        <w:ind w:firstLine="426"/>
        <w:jc w:val="both"/>
        <w:outlineLvl w:val="1"/>
        <w:rPr>
          <w:rFonts w:ascii="Arial" w:hAnsi="Arial" w:cs="Arial"/>
        </w:rPr>
      </w:pPr>
      <w:r>
        <w:rPr>
          <w:rFonts w:ascii="Arial" w:hAnsi="Arial" w:cs="Arial"/>
        </w:rPr>
        <w:t>а</w:t>
      </w:r>
      <w:proofErr w:type="gramStart"/>
      <w:r>
        <w:rPr>
          <w:rFonts w:ascii="Arial" w:hAnsi="Arial" w:cs="Arial"/>
        </w:rPr>
        <w:t>)о</w:t>
      </w:r>
      <w:proofErr w:type="gramEnd"/>
      <w:r>
        <w:rPr>
          <w:rFonts w:ascii="Arial" w:hAnsi="Arial" w:cs="Arial"/>
        </w:rPr>
        <w:t>перативный отчет о реализации мероприятий, по форме согласно приложению № 6 к Порядку;</w:t>
      </w:r>
    </w:p>
    <w:p w:rsidR="00072F4E" w:rsidRDefault="00072F4E" w:rsidP="00072F4E">
      <w:pPr>
        <w:widowControl w:val="0"/>
        <w:tabs>
          <w:tab w:val="left" w:pos="0"/>
        </w:tabs>
        <w:autoSpaceDE w:val="0"/>
        <w:autoSpaceDN w:val="0"/>
        <w:adjustRightInd w:val="0"/>
        <w:ind w:firstLine="426"/>
        <w:jc w:val="both"/>
        <w:outlineLvl w:val="1"/>
        <w:rPr>
          <w:rFonts w:ascii="Arial" w:hAnsi="Arial" w:cs="Arial"/>
        </w:rPr>
      </w:pPr>
      <w:r>
        <w:rPr>
          <w:rFonts w:ascii="Arial" w:hAnsi="Arial" w:cs="Arial"/>
        </w:rPr>
        <w:t>б</w:t>
      </w:r>
      <w:proofErr w:type="gramStart"/>
      <w:r>
        <w:rPr>
          <w:rFonts w:ascii="Arial" w:hAnsi="Arial" w:cs="Arial"/>
        </w:rPr>
        <w:t>)а</w:t>
      </w:r>
      <w:proofErr w:type="gramEnd"/>
      <w:r>
        <w:rPr>
          <w:rFonts w:ascii="Arial" w:hAnsi="Arial" w:cs="Arial"/>
        </w:rPr>
        <w:t>налитическую записку, в которой указываются:</w:t>
      </w:r>
    </w:p>
    <w:p w:rsidR="00072F4E" w:rsidRDefault="00072F4E" w:rsidP="00072F4E">
      <w:pPr>
        <w:widowControl w:val="0"/>
        <w:tabs>
          <w:tab w:val="left" w:pos="0"/>
        </w:tabs>
        <w:autoSpaceDE w:val="0"/>
        <w:autoSpaceDN w:val="0"/>
        <w:adjustRightInd w:val="0"/>
        <w:ind w:firstLine="426"/>
        <w:jc w:val="both"/>
        <w:outlineLvl w:val="1"/>
        <w:rPr>
          <w:rFonts w:ascii="Arial" w:hAnsi="Arial" w:cs="Arial"/>
        </w:rPr>
      </w:pPr>
      <w:r>
        <w:rPr>
          <w:rFonts w:ascii="Arial" w:hAnsi="Arial" w:cs="Arial"/>
        </w:rPr>
        <w:t>степень достижения планируемых результатов реализации муниципальной программы и намеченной цели муниципальной программы;</w:t>
      </w:r>
    </w:p>
    <w:p w:rsidR="00072F4E" w:rsidRDefault="00072F4E" w:rsidP="00072F4E">
      <w:pPr>
        <w:widowControl w:val="0"/>
        <w:tabs>
          <w:tab w:val="left" w:pos="0"/>
        </w:tabs>
        <w:autoSpaceDE w:val="0"/>
        <w:autoSpaceDN w:val="0"/>
        <w:adjustRightInd w:val="0"/>
        <w:ind w:firstLine="426"/>
        <w:jc w:val="both"/>
        <w:outlineLvl w:val="1"/>
        <w:rPr>
          <w:rFonts w:ascii="Arial" w:hAnsi="Arial" w:cs="Arial"/>
        </w:rPr>
      </w:pPr>
      <w:r>
        <w:rPr>
          <w:rFonts w:ascii="Arial" w:hAnsi="Arial" w:cs="Arial"/>
        </w:rPr>
        <w:t>общий объем фактически произведенных расходов, в том числе по источникам финансирования;</w:t>
      </w:r>
    </w:p>
    <w:p w:rsidR="00072F4E" w:rsidRDefault="00072F4E" w:rsidP="00072F4E">
      <w:pPr>
        <w:widowControl w:val="0"/>
        <w:tabs>
          <w:tab w:val="left" w:pos="0"/>
        </w:tabs>
        <w:autoSpaceDE w:val="0"/>
        <w:autoSpaceDN w:val="0"/>
        <w:adjustRightInd w:val="0"/>
        <w:ind w:firstLine="426"/>
        <w:jc w:val="both"/>
        <w:outlineLvl w:val="1"/>
        <w:rPr>
          <w:rFonts w:ascii="Arial" w:hAnsi="Arial" w:cs="Arial"/>
        </w:rPr>
      </w:pPr>
      <w:r>
        <w:rPr>
          <w:rFonts w:ascii="Arial" w:hAnsi="Arial" w:cs="Arial"/>
        </w:rPr>
        <w:t xml:space="preserve">2)Ежегодно в срок до 1 марта года, следующего за </w:t>
      </w:r>
      <w:proofErr w:type="gramStart"/>
      <w:r>
        <w:rPr>
          <w:rFonts w:ascii="Arial" w:hAnsi="Arial" w:cs="Arial"/>
        </w:rPr>
        <w:t>отчетным</w:t>
      </w:r>
      <w:proofErr w:type="gramEnd"/>
      <w:r>
        <w:rPr>
          <w:rFonts w:ascii="Arial" w:hAnsi="Arial" w:cs="Arial"/>
        </w:rPr>
        <w:t>:</w:t>
      </w:r>
    </w:p>
    <w:p w:rsidR="00072F4E" w:rsidRDefault="00072F4E" w:rsidP="00072F4E">
      <w:pPr>
        <w:widowControl w:val="0"/>
        <w:tabs>
          <w:tab w:val="left" w:pos="0"/>
        </w:tabs>
        <w:autoSpaceDE w:val="0"/>
        <w:autoSpaceDN w:val="0"/>
        <w:adjustRightInd w:val="0"/>
        <w:ind w:firstLine="426"/>
        <w:jc w:val="both"/>
        <w:outlineLvl w:val="1"/>
        <w:rPr>
          <w:rFonts w:ascii="Arial" w:hAnsi="Arial" w:cs="Arial"/>
        </w:rPr>
      </w:pPr>
      <w:r>
        <w:rPr>
          <w:rFonts w:ascii="Arial" w:hAnsi="Arial" w:cs="Arial"/>
        </w:rPr>
        <w:t>а</w:t>
      </w:r>
      <w:proofErr w:type="gramStart"/>
      <w:r>
        <w:rPr>
          <w:rFonts w:ascii="Arial" w:hAnsi="Arial" w:cs="Arial"/>
        </w:rPr>
        <w:t>)г</w:t>
      </w:r>
      <w:proofErr w:type="gramEnd"/>
      <w:r>
        <w:rPr>
          <w:rFonts w:ascii="Arial" w:hAnsi="Arial" w:cs="Arial"/>
        </w:rPr>
        <w:t xml:space="preserve">одовой отчет о реализации муниципальной программы, по форме согласно приложению № 7 к Порядку; </w:t>
      </w:r>
    </w:p>
    <w:p w:rsidR="00072F4E" w:rsidRDefault="00072F4E" w:rsidP="00072F4E">
      <w:pPr>
        <w:widowControl w:val="0"/>
        <w:tabs>
          <w:tab w:val="left" w:pos="0"/>
        </w:tabs>
        <w:autoSpaceDE w:val="0"/>
        <w:autoSpaceDN w:val="0"/>
        <w:adjustRightInd w:val="0"/>
        <w:ind w:firstLine="426"/>
        <w:jc w:val="both"/>
        <w:outlineLvl w:val="1"/>
        <w:rPr>
          <w:rFonts w:ascii="Arial" w:hAnsi="Arial" w:cs="Arial"/>
        </w:rPr>
      </w:pPr>
      <w:r>
        <w:rPr>
          <w:rFonts w:ascii="Arial" w:hAnsi="Arial" w:cs="Arial"/>
        </w:rPr>
        <w:t>б</w:t>
      </w:r>
      <w:proofErr w:type="gramStart"/>
      <w:r>
        <w:rPr>
          <w:rFonts w:ascii="Arial" w:hAnsi="Arial" w:cs="Arial"/>
        </w:rPr>
        <w:t>)а</w:t>
      </w:r>
      <w:proofErr w:type="gramEnd"/>
      <w:r>
        <w:rPr>
          <w:rFonts w:ascii="Arial" w:hAnsi="Arial" w:cs="Arial"/>
        </w:rPr>
        <w:t>налитическую записку, в которой указываются:</w:t>
      </w:r>
    </w:p>
    <w:p w:rsidR="00072F4E" w:rsidRDefault="00072F4E" w:rsidP="00072F4E">
      <w:pPr>
        <w:widowControl w:val="0"/>
        <w:tabs>
          <w:tab w:val="left" w:pos="0"/>
        </w:tabs>
        <w:autoSpaceDE w:val="0"/>
        <w:autoSpaceDN w:val="0"/>
        <w:adjustRightInd w:val="0"/>
        <w:ind w:firstLine="426"/>
        <w:jc w:val="both"/>
        <w:outlineLvl w:val="1"/>
        <w:rPr>
          <w:rFonts w:ascii="Arial" w:hAnsi="Arial" w:cs="Arial"/>
        </w:rPr>
      </w:pPr>
      <w:r>
        <w:rPr>
          <w:rFonts w:ascii="Arial" w:hAnsi="Arial" w:cs="Arial"/>
        </w:rPr>
        <w:t>степень достижения планируемых результатов реализации муниципальной программы и намеченной цели муниципальной программы;</w:t>
      </w:r>
    </w:p>
    <w:p w:rsidR="00072F4E" w:rsidRDefault="00072F4E" w:rsidP="00072F4E">
      <w:pPr>
        <w:widowControl w:val="0"/>
        <w:tabs>
          <w:tab w:val="left" w:pos="0"/>
        </w:tabs>
        <w:autoSpaceDE w:val="0"/>
        <w:autoSpaceDN w:val="0"/>
        <w:adjustRightInd w:val="0"/>
        <w:ind w:firstLine="426"/>
        <w:jc w:val="both"/>
        <w:outlineLvl w:val="1"/>
        <w:rPr>
          <w:rFonts w:ascii="Arial" w:hAnsi="Arial" w:cs="Arial"/>
        </w:rPr>
      </w:pPr>
      <w:r>
        <w:rPr>
          <w:rFonts w:ascii="Arial" w:hAnsi="Arial" w:cs="Arial"/>
        </w:rPr>
        <w:t>общий объем фактически произведенных расходов, в том числе по источникам финансирования.</w:t>
      </w:r>
    </w:p>
    <w:p w:rsidR="00072F4E" w:rsidRDefault="00072F4E" w:rsidP="00072F4E">
      <w:pPr>
        <w:rPr>
          <w:rFonts w:ascii="Arial" w:hAnsi="Arial" w:cs="Arial"/>
          <w:b/>
        </w:rPr>
        <w:sectPr w:rsidR="00072F4E">
          <w:pgSz w:w="11906" w:h="16838"/>
          <w:pgMar w:top="426" w:right="1134" w:bottom="568" w:left="1134" w:header="170" w:footer="0" w:gutter="0"/>
          <w:cols w:space="720"/>
        </w:sectPr>
      </w:pPr>
    </w:p>
    <w:p w:rsidR="00072F4E" w:rsidRDefault="00072F4E" w:rsidP="00072F4E">
      <w:pPr>
        <w:spacing w:before="120" w:after="240"/>
        <w:jc w:val="right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lastRenderedPageBreak/>
        <w:t>Приложение 1</w:t>
      </w:r>
    </w:p>
    <w:p w:rsidR="00072F4E" w:rsidRDefault="00072F4E" w:rsidP="00072F4E">
      <w:pPr>
        <w:spacing w:before="120" w:after="24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Планируемые результаты реализации муниципальной программы «Предпринимательство»</w:t>
      </w:r>
    </w:p>
    <w:tbl>
      <w:tblPr>
        <w:tblW w:w="15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89"/>
        <w:gridCol w:w="1189"/>
        <w:gridCol w:w="1189"/>
        <w:gridCol w:w="1189"/>
        <w:gridCol w:w="1189"/>
        <w:gridCol w:w="1190"/>
        <w:gridCol w:w="1190"/>
        <w:gridCol w:w="1190"/>
        <w:gridCol w:w="1190"/>
        <w:gridCol w:w="1190"/>
        <w:gridCol w:w="1190"/>
        <w:gridCol w:w="1190"/>
        <w:gridCol w:w="1190"/>
      </w:tblGrid>
      <w:tr w:rsidR="00072F4E" w:rsidTr="00072F4E">
        <w:trPr>
          <w:trHeight w:val="20"/>
        </w:trPr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№</w:t>
            </w:r>
          </w:p>
          <w:p w:rsidR="00072F4E" w:rsidRDefault="00072F4E" w:rsidP="00072F4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proofErr w:type="gramStart"/>
            <w:r>
              <w:rPr>
                <w:rFonts w:ascii="Arial" w:hAnsi="Arial" w:cs="Arial"/>
                <w:lang w:eastAsia="en-US"/>
              </w:rPr>
              <w:t>п</w:t>
            </w:r>
            <w:proofErr w:type="gramEnd"/>
            <w:r>
              <w:rPr>
                <w:rFonts w:ascii="Arial" w:hAnsi="Arial" w:cs="Arial"/>
                <w:lang w:eastAsia="en-US"/>
              </w:rPr>
              <w:t>/п</w:t>
            </w:r>
          </w:p>
        </w:tc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Цели муниципальной программы</w:t>
            </w:r>
          </w:p>
        </w:tc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proofErr w:type="gramStart"/>
            <w:r>
              <w:rPr>
                <w:rFonts w:ascii="Arial" w:hAnsi="Arial" w:cs="Arial"/>
                <w:lang w:eastAsia="en-US"/>
              </w:rPr>
              <w:t>Задачи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направленные на достижение цели</w:t>
            </w:r>
          </w:p>
        </w:tc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Планируемые результаты реализации муниципальной программы</w:t>
            </w:r>
          </w:p>
        </w:tc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Тип показателя</w:t>
            </w:r>
          </w:p>
        </w:tc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Единица</w:t>
            </w:r>
          </w:p>
          <w:p w:rsidR="00072F4E" w:rsidRDefault="00072F4E" w:rsidP="00072F4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измерения</w:t>
            </w:r>
          </w:p>
        </w:tc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Базовое значение показателя на начало реализации программы</w:t>
            </w:r>
          </w:p>
        </w:tc>
        <w:tc>
          <w:tcPr>
            <w:tcW w:w="6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Планируемое значение по годам реализации</w:t>
            </w:r>
          </w:p>
        </w:tc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Номер основного мероприятия в перечне мероприятий программы</w:t>
            </w:r>
          </w:p>
        </w:tc>
      </w:tr>
      <w:tr w:rsidR="00072F4E" w:rsidTr="00072F4E">
        <w:trPr>
          <w:trHeight w:val="20"/>
        </w:trPr>
        <w:tc>
          <w:tcPr>
            <w:tcW w:w="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2020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2021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2022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2023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2024</w:t>
            </w:r>
          </w:p>
        </w:tc>
        <w:tc>
          <w:tcPr>
            <w:tcW w:w="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</w:tr>
      <w:tr w:rsidR="00072F4E" w:rsidTr="00072F4E">
        <w:trPr>
          <w:trHeight w:val="2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7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8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11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12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13</w:t>
            </w:r>
          </w:p>
        </w:tc>
      </w:tr>
      <w:tr w:rsidR="00072F4E" w:rsidTr="00072F4E">
        <w:trPr>
          <w:trHeight w:val="2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1.</w:t>
            </w:r>
          </w:p>
        </w:tc>
        <w:tc>
          <w:tcPr>
            <w:tcW w:w="60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 xml:space="preserve">Подпрограмма 1 «Инвестиции»                       </w:t>
            </w:r>
          </w:p>
        </w:tc>
      </w:tr>
      <w:tr w:rsidR="00072F4E" w:rsidTr="00072F4E">
        <w:trPr>
          <w:trHeight w:val="2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1.1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Повышение инвестиционной привлекательности городского округа Люберцы, развитие инновационной, научной, научно – технической и </w:t>
            </w:r>
            <w:r>
              <w:rPr>
                <w:rFonts w:ascii="Arial" w:hAnsi="Arial" w:cs="Arial"/>
                <w:lang w:eastAsia="en-US"/>
              </w:rPr>
              <w:lastRenderedPageBreak/>
              <w:t>промышленной деятельности и содействие эффективному развитию рынка труда и занятости населения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jc w:val="both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Развитие механизмов реализации единой государственной инвестиционной  политики на территории городского округа Люберцы.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jc w:val="both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Количество созданных рабочих мест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Целевой показатель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72F4E" w:rsidRDefault="00072F4E" w:rsidP="00072F4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е</w:t>
            </w:r>
            <w:r>
              <w:rPr>
                <w:rFonts w:ascii="Arial" w:hAnsi="Arial" w:cs="Arial"/>
                <w:shd w:val="clear" w:color="auto" w:fill="FFFFFF" w:themeFill="background1"/>
                <w:lang w:eastAsia="en-US"/>
              </w:rPr>
              <w:t>ди</w:t>
            </w:r>
            <w:r>
              <w:rPr>
                <w:rFonts w:ascii="Arial" w:hAnsi="Arial" w:cs="Arial"/>
                <w:lang w:eastAsia="en-US"/>
              </w:rPr>
              <w:t>ниц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1781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1782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1783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1784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1785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1787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7</w:t>
            </w:r>
          </w:p>
        </w:tc>
      </w:tr>
      <w:tr w:rsidR="00072F4E" w:rsidTr="00072F4E">
        <w:trPr>
          <w:trHeight w:val="2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1.2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Повышение инвестиционной привлекательности городского округа Люберцы, развитие инновационной, научной, научно – технической и </w:t>
            </w:r>
            <w:r>
              <w:rPr>
                <w:rFonts w:ascii="Arial" w:hAnsi="Arial" w:cs="Arial"/>
                <w:lang w:eastAsia="en-US"/>
              </w:rPr>
              <w:lastRenderedPageBreak/>
              <w:t>промышленной деятельности и содействие эффективному развитию рынка труда и занятости населения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jc w:val="both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Формирование благоприятной среды для развития предпринимательства. Информационное и научно-методическое обеспече</w:t>
            </w:r>
            <w:r>
              <w:rPr>
                <w:rFonts w:ascii="Arial" w:hAnsi="Arial" w:cs="Arial"/>
                <w:lang w:eastAsia="en-US"/>
              </w:rPr>
              <w:lastRenderedPageBreak/>
              <w:t>ние малого и среднего предпринимательства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jc w:val="both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Увеличение среднемесячной заработной платы работников организаций, не относящихся к субъектам малого предпринимательства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Целевой показатель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процент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100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102,8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102,8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103,0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103,0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103,1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7</w:t>
            </w:r>
          </w:p>
        </w:tc>
      </w:tr>
      <w:tr w:rsidR="00072F4E" w:rsidTr="00072F4E">
        <w:trPr>
          <w:trHeight w:val="2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1.3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Повышение инвестиционной привлекательности городского округа Люберцы, развитие инновационной, научной, научно – технической и </w:t>
            </w:r>
            <w:r>
              <w:rPr>
                <w:rFonts w:ascii="Arial" w:hAnsi="Arial" w:cs="Arial"/>
                <w:lang w:eastAsia="en-US"/>
              </w:rPr>
              <w:lastRenderedPageBreak/>
              <w:t>промышленной деятельности и содействие эффективному развитию рынка труда и занятости населения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jc w:val="both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 xml:space="preserve">Формирование благоприятной среды для развития предпринимательства. Информационное и научно-методическое обеспечение </w:t>
            </w:r>
            <w:r>
              <w:rPr>
                <w:rFonts w:ascii="Arial" w:hAnsi="Arial" w:cs="Arial"/>
                <w:lang w:eastAsia="en-US"/>
              </w:rPr>
              <w:lastRenderedPageBreak/>
              <w:t>малого и среднего предпринимательства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jc w:val="both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Объем инвестиций, привлеченных в основной капитал (без учета бюджетных инвестиций), на душу населения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Целевой показатель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тысяча</w:t>
            </w:r>
          </w:p>
          <w:p w:rsidR="00072F4E" w:rsidRDefault="00072F4E" w:rsidP="00072F4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рублей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35,39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43,84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44,06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44,2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44,5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44,7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</w:t>
            </w:r>
          </w:p>
        </w:tc>
      </w:tr>
      <w:tr w:rsidR="00072F4E" w:rsidTr="00072F4E">
        <w:trPr>
          <w:trHeight w:val="2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1.4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Повышение инвестиционной привлекательности городского округа Люберцы, развитие инновационной, научной, научно – технической и </w:t>
            </w:r>
            <w:r>
              <w:rPr>
                <w:rFonts w:ascii="Arial" w:hAnsi="Arial" w:cs="Arial"/>
                <w:lang w:eastAsia="en-US"/>
              </w:rPr>
              <w:lastRenderedPageBreak/>
              <w:t>промышленной деятельности и содействие эффективному развитию рынка труда и занятости населения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jc w:val="both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 xml:space="preserve">Создание благоприятных условий для реализации инвестиционных проектов в области промышленности, транспорта и  </w:t>
            </w:r>
            <w:r>
              <w:rPr>
                <w:rFonts w:ascii="Arial" w:hAnsi="Arial" w:cs="Arial"/>
                <w:lang w:eastAsia="en-US"/>
              </w:rPr>
              <w:lastRenderedPageBreak/>
              <w:t>прочих отраслей в городском округе Люберцы.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jc w:val="both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Процент заполняемости многофункциональных индустриальных парков, технологических парков, промышленных площадок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Целевой показатель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процент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24,3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42,1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57,2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73,4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84,3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100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</w:t>
            </w:r>
          </w:p>
        </w:tc>
      </w:tr>
      <w:tr w:rsidR="00072F4E" w:rsidTr="00072F4E">
        <w:trPr>
          <w:cantSplit/>
          <w:trHeight w:val="2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1.5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F4E" w:rsidRDefault="00072F4E" w:rsidP="00072F4E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Повышение инвестиционной привлекательности городского округа Люберцы, развитие инновационной, научной, научно – технической и промышленной деятельности и содействие эффективному развитию рынка труда и занятости населения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jc w:val="both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Развитие механизмов реализации единой государственной инвестиционной  политики на территории городского округа Люберцы.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jc w:val="both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Объем инвестиций в основной капитал, за исключением инвестиций инфраструктурных монополий (федеральные проекты) и бюджетных ассигнований федерального бюджета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Целевой показатель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jc w:val="both"/>
              <w:outlineLvl w:val="1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тыс</w:t>
            </w:r>
            <w:proofErr w:type="gramStart"/>
            <w:r>
              <w:rPr>
                <w:rFonts w:ascii="Arial" w:hAnsi="Arial" w:cs="Arial"/>
                <w:lang w:eastAsia="en-US"/>
              </w:rPr>
              <w:t>.р</w:t>
            </w:r>
            <w:proofErr w:type="gramEnd"/>
            <w:r>
              <w:rPr>
                <w:rFonts w:ascii="Arial" w:hAnsi="Arial" w:cs="Arial"/>
                <w:lang w:eastAsia="en-US"/>
              </w:rPr>
              <w:t>уб</w:t>
            </w:r>
            <w:proofErr w:type="spellEnd"/>
            <w:r>
              <w:rPr>
                <w:rFonts w:ascii="Arial" w:hAnsi="Arial" w:cs="Arial"/>
                <w:lang w:eastAsia="en-US"/>
              </w:rPr>
              <w:t>.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19999087,24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20419437,24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20719005,34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21028625,05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21343722,91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21664945,94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</w:t>
            </w:r>
          </w:p>
        </w:tc>
      </w:tr>
      <w:tr w:rsidR="00072F4E" w:rsidTr="00072F4E">
        <w:trPr>
          <w:trHeight w:val="2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1.6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Повышение инвестиционной привлекательности городского округа Люберцы, развитие инновационной, научной, научно – технической и промышленной деятельности и содействие эффективному развитию рынка труда и занятости населения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jc w:val="both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Создание благоприятных условий для реализации инвестиционных проектов в области промышленности, транспорта и  прочих отраслей в городском округе Люберцы.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jc w:val="both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Количество привлеченных резидентов на территории многофункциональных индустриальных парков, технологических парков, промышленных площадок муниципальных образований Московской области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Целевой показатель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единица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</w:t>
            </w:r>
          </w:p>
        </w:tc>
      </w:tr>
      <w:tr w:rsidR="00072F4E" w:rsidTr="00072F4E">
        <w:trPr>
          <w:trHeight w:val="2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1.7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Повышение инвестиционной привлекательности городского округа Люберцы, развитие инновационной, научной, научно – технической и промышленной деятельности и содействие эффективному развитию рынка труда и занятости населения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jc w:val="both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Создание благоприятных условий для реализации инвестиционных проектов в области промышленности, транспорта и  прочих отраслей в городском округе Люберцы.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jc w:val="both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Количество многофункциональных индустриальных парков, технологических парков, промышленных площадок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Целевой показатель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единица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2,10</w:t>
            </w:r>
          </w:p>
        </w:tc>
      </w:tr>
      <w:tr w:rsidR="00072F4E" w:rsidTr="00072F4E">
        <w:trPr>
          <w:trHeight w:val="2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1.8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Повышение инвестиционной привлекательности городского округа Люберцы, развитие инновационной, научной, научно – технической и промышленной деятельности и содействие эффективному развитию рынка труда и занятости населения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jc w:val="both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Создание благоприятных условий для реализации инвестиционных проектов в области промышленности, транспорта и  прочих отраслей в городском округе Люберцы.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72F4E" w:rsidRDefault="00072F4E" w:rsidP="00072F4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jc w:val="both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Задолженность по выплате заработной платы «Зарплата без долгов»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МП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рубль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20337786,08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7</w:t>
            </w:r>
          </w:p>
        </w:tc>
      </w:tr>
      <w:tr w:rsidR="00072F4E" w:rsidTr="00072F4E">
        <w:trPr>
          <w:trHeight w:val="2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1.9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Повышение инвестиционной привлекательности городского округа Люберцы, развитие инновационной, научной, научно – технической и промышленной деятельности и содействие эффективному развитию рынка труда и занятости населения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jc w:val="both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Создание благоприятных условий для реализации инвестиционных проектов в области промышленности, транспорта и  прочих отраслей в городском округе Люберцы.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jc w:val="both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Производительность труда в базовых </w:t>
            </w:r>
            <w:proofErr w:type="spellStart"/>
            <w:r>
              <w:rPr>
                <w:rFonts w:ascii="Arial" w:hAnsi="Arial" w:cs="Arial"/>
                <w:lang w:eastAsia="en-US"/>
              </w:rPr>
              <w:t>несырьевых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отраслях экономики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Целевой показатель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процент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2,2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3,3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3,3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3,8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3,9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3,9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7</w:t>
            </w:r>
          </w:p>
        </w:tc>
      </w:tr>
      <w:tr w:rsidR="00072F4E" w:rsidTr="00072F4E">
        <w:trPr>
          <w:trHeight w:val="2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1.10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Повышение инвестиционной привлекательности городского округа Люберцы, развитие инновационной, научной, научно – технической и промышленной деятельности и содействие эффективному развитию рынка труда и занятости населения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jc w:val="both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Реализация механизмов поддержки субъектов малого и среднего бизнеса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Площадь территории, на которую привлечены новые резиденты 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Целевой показатель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га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2,9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5,6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6,52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8,0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8,49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</w:t>
            </w:r>
          </w:p>
        </w:tc>
      </w:tr>
      <w:tr w:rsidR="00072F4E" w:rsidTr="00072F4E">
        <w:trPr>
          <w:trHeight w:val="2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2.</w:t>
            </w:r>
          </w:p>
        </w:tc>
        <w:tc>
          <w:tcPr>
            <w:tcW w:w="60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firstLine="709"/>
              <w:jc w:val="both"/>
              <w:outlineLvl w:val="1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Подпрограмма 2. «</w:t>
            </w:r>
            <w:r>
              <w:rPr>
                <w:rFonts w:ascii="Arial" w:hAnsi="Arial" w:cs="Arial"/>
                <w:b/>
                <w:bCs/>
                <w:shd w:val="clear" w:color="auto" w:fill="FFFFFF"/>
                <w:lang w:eastAsia="en-US"/>
              </w:rPr>
              <w:t>Развитие конкуренции»</w:t>
            </w:r>
          </w:p>
        </w:tc>
      </w:tr>
      <w:tr w:rsidR="00072F4E" w:rsidTr="00072F4E">
        <w:trPr>
          <w:trHeight w:val="2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2.1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Развитие конкуренции в городском округе Люберцы путем повышения активизации существующих участников рынка и для появления новых хозяйствующих субъектов на рынке городского округа Люберцы.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Содействие росту конкурентоспособности и продвижению продукции субъектов малого и среднего предпринимательства, развитие инвестиционной активности предпринимательства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Доля обоснованных, частично обоснованных жалоб в Федеральную антимонопольную службу (ФАС России) (от общего количества опубликованных торгов)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Целевой показатель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pStyle w:val="ConsPlusNonformat"/>
              <w:widowControl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4,9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3,6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3,6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3,6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3,6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3,6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</w:t>
            </w:r>
          </w:p>
        </w:tc>
      </w:tr>
      <w:tr w:rsidR="00072F4E" w:rsidTr="00072F4E">
        <w:trPr>
          <w:trHeight w:val="2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2.2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Развитие конкуренции в городском округе </w:t>
            </w:r>
            <w:r>
              <w:rPr>
                <w:rFonts w:ascii="Arial" w:hAnsi="Arial" w:cs="Arial"/>
                <w:lang w:eastAsia="en-US"/>
              </w:rPr>
              <w:lastRenderedPageBreak/>
              <w:t>Люберцы путем повышения активизации существующих участников рынка и для появления новых хозяйствующих субъектов на рынке городского округа Люберцы.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Содействие росту конкурентоспособ</w:t>
            </w:r>
            <w:r>
              <w:rPr>
                <w:rFonts w:ascii="Arial" w:hAnsi="Arial" w:cs="Arial"/>
                <w:lang w:eastAsia="en-US"/>
              </w:rPr>
              <w:lastRenderedPageBreak/>
              <w:t>ности и продвижению продукции субъектов малого и среднего предпринимательства, развитие инвестиционной активности предпринимательства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B050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 xml:space="preserve">Доля несостоявшихся торгов от общего </w:t>
            </w:r>
            <w:r>
              <w:rPr>
                <w:rFonts w:ascii="Arial" w:hAnsi="Arial" w:cs="Arial"/>
                <w:lang w:eastAsia="en-US"/>
              </w:rPr>
              <w:lastRenderedPageBreak/>
              <w:t>количества объявленных торгов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Целевой показатель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pStyle w:val="ConsPlusNonformat"/>
              <w:widowControl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17,13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40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40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40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40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40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</w:t>
            </w:r>
          </w:p>
        </w:tc>
      </w:tr>
      <w:tr w:rsidR="00072F4E" w:rsidTr="00072F4E">
        <w:trPr>
          <w:trHeight w:val="2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2.3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Развитие конкуренции в городском округе Люберцы путем повышения активизации </w:t>
            </w:r>
            <w:r>
              <w:rPr>
                <w:rFonts w:ascii="Arial" w:hAnsi="Arial" w:cs="Arial"/>
                <w:lang w:eastAsia="en-US"/>
              </w:rPr>
              <w:lastRenderedPageBreak/>
              <w:t>существующих участников рынка и для появления новых хозяйствующих субъектов на рынке городского округа Люберцы.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Содействие росту конкурентоспособности и продвижению продукции субъекто</w:t>
            </w:r>
            <w:r>
              <w:rPr>
                <w:rFonts w:ascii="Arial" w:hAnsi="Arial" w:cs="Arial"/>
                <w:lang w:eastAsia="en-US"/>
              </w:rPr>
              <w:lastRenderedPageBreak/>
              <w:t>в малого и среднего предпринимательства, развитие инвестиционной активности предпринимательства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72F4E" w:rsidRDefault="00072F4E" w:rsidP="00072F4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Среднее количество участников на состоявшихся торгах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Целевой показатель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pStyle w:val="ConsPlusNonformat"/>
              <w:widowControl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единиц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4,98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3,4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3,4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3,4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3,4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3,4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</w:t>
            </w:r>
          </w:p>
        </w:tc>
      </w:tr>
      <w:tr w:rsidR="00072F4E" w:rsidTr="00072F4E">
        <w:trPr>
          <w:trHeight w:val="2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2.4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Развитие конкуренции в городском округе Люберцы путем повышения активизации существующих участников рынка и для появлен</w:t>
            </w:r>
            <w:r>
              <w:rPr>
                <w:rFonts w:ascii="Arial" w:hAnsi="Arial" w:cs="Arial"/>
                <w:lang w:eastAsia="en-US"/>
              </w:rPr>
              <w:lastRenderedPageBreak/>
              <w:t>ия новых хозяйствующих субъектов на рынке городского округа Люберцы.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 xml:space="preserve">Содействие росту конкурентоспособности и продвижению продукции субъектов малого и среднего предпринимательства, </w:t>
            </w:r>
            <w:r>
              <w:rPr>
                <w:rFonts w:ascii="Arial" w:hAnsi="Arial" w:cs="Arial"/>
                <w:lang w:eastAsia="en-US"/>
              </w:rPr>
              <w:lastRenderedPageBreak/>
              <w:t>развитие инвестиционной активности предпринимательства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 xml:space="preserve">Доля </w:t>
            </w:r>
            <w:proofErr w:type="gramStart"/>
            <w:r>
              <w:rPr>
                <w:rFonts w:ascii="Arial" w:hAnsi="Arial" w:cs="Arial"/>
                <w:lang w:eastAsia="en-US"/>
              </w:rPr>
              <w:t>общей экономии денежных средств от общей суммы объявленных торгов</w:t>
            </w:r>
            <w:proofErr w:type="gramEnd"/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Целевой показатель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pStyle w:val="ConsPlusNonformat"/>
              <w:widowControl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11,69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7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7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7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</w:t>
            </w:r>
          </w:p>
        </w:tc>
      </w:tr>
      <w:tr w:rsidR="00072F4E" w:rsidTr="00072F4E">
        <w:trPr>
          <w:trHeight w:val="2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2.5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Развитие конкуренции в городском округе Люберцы путем повышения активизации существующих участников рынка и для появления новых хозяйствующих субъектов на рынке </w:t>
            </w:r>
            <w:r>
              <w:rPr>
                <w:rFonts w:ascii="Arial" w:hAnsi="Arial" w:cs="Arial"/>
                <w:lang w:eastAsia="en-US"/>
              </w:rPr>
              <w:lastRenderedPageBreak/>
              <w:t>городского округа Люберцы.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Содействие росту конкурентоспособности и продвижению продукции субъектов малого и среднего предпринимательства, развитие инвестиционной активности предпри</w:t>
            </w:r>
            <w:r>
              <w:rPr>
                <w:rFonts w:ascii="Arial" w:hAnsi="Arial" w:cs="Arial"/>
                <w:lang w:eastAsia="en-US"/>
              </w:rPr>
              <w:lastRenderedPageBreak/>
              <w:t>нимательства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 xml:space="preserve">Доля закупок среди субъектов малого предпринимательства, социально ориентированных некоммерческих организаций, осуществляемых в соответствии с Федеральным </w:t>
            </w:r>
            <w:r>
              <w:rPr>
                <w:rFonts w:ascii="Arial" w:hAnsi="Arial" w:cs="Arial"/>
                <w:lang w:eastAsia="en-US"/>
              </w:rPr>
              <w:lastRenderedPageBreak/>
              <w:t>законом от 05.04.2013  №44-ФЗ "О контрактной системе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Целевой показатель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pStyle w:val="ConsPlusNonformat"/>
              <w:widowControl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62,40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30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31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32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33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33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</w:t>
            </w:r>
          </w:p>
        </w:tc>
      </w:tr>
      <w:tr w:rsidR="00072F4E" w:rsidTr="00072F4E">
        <w:trPr>
          <w:trHeight w:val="2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2.6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Развитие конкуренции в городском округе Люберцы путем повышения активизации </w:t>
            </w:r>
            <w:r>
              <w:rPr>
                <w:rFonts w:ascii="Arial" w:hAnsi="Arial" w:cs="Arial"/>
                <w:lang w:eastAsia="en-US"/>
              </w:rPr>
              <w:lastRenderedPageBreak/>
              <w:t>существующих участников рынка и для появления новых хозяйствующих субъектов на рынке городского округа Люберцы.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proofErr w:type="gramStart"/>
            <w:r>
              <w:rPr>
                <w:rFonts w:ascii="Arial" w:hAnsi="Arial" w:cs="Arial"/>
                <w:lang w:eastAsia="en-US"/>
              </w:rPr>
              <w:lastRenderedPageBreak/>
              <w:t>Развитие конкурентной среды в рамках Федерального закона от 05.04.2013 № 44-</w:t>
            </w:r>
            <w:r>
              <w:rPr>
                <w:rFonts w:ascii="Arial" w:hAnsi="Arial" w:cs="Arial"/>
                <w:lang w:eastAsia="en-US"/>
              </w:rPr>
              <w:lastRenderedPageBreak/>
              <w:t xml:space="preserve">ФЗ «О контрактной системе в сфере закупок товаров, работ, услуг для обеспечения государственных и муниципальных нужд» (далее – Федеральный закон  № 44-ФЗ) и Федерального закона  от 18.07.2011  № 223-ФЗ «О закупках товаров, </w:t>
            </w:r>
            <w:r>
              <w:rPr>
                <w:rFonts w:ascii="Arial" w:hAnsi="Arial" w:cs="Arial"/>
                <w:lang w:eastAsia="en-US"/>
              </w:rPr>
              <w:lastRenderedPageBreak/>
              <w:t>работ, услуг отдельными видами юридических лиц» (далее – Федеральный закон  № 223-ФЗ)  реализация комплекса мер по содействию развитию конкуренции.</w:t>
            </w:r>
            <w:proofErr w:type="gramEnd"/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 xml:space="preserve">Количество реализованных требований Стандарта развития конкуренции в </w:t>
            </w:r>
            <w:r>
              <w:rPr>
                <w:rFonts w:ascii="Arial" w:hAnsi="Arial" w:cs="Arial"/>
                <w:lang w:eastAsia="en-US"/>
              </w:rPr>
              <w:lastRenderedPageBreak/>
              <w:t>муниципальном образовании Московской области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Целевой показатель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pStyle w:val="ConsPlusNonformat"/>
              <w:widowControl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единица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7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1,4</w:t>
            </w:r>
          </w:p>
        </w:tc>
      </w:tr>
      <w:tr w:rsidR="00072F4E" w:rsidTr="00072F4E">
        <w:trPr>
          <w:trHeight w:val="2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3.</w:t>
            </w:r>
          </w:p>
        </w:tc>
        <w:tc>
          <w:tcPr>
            <w:tcW w:w="60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firstLine="709"/>
              <w:jc w:val="both"/>
              <w:outlineLvl w:val="1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Подпрограмма 3 «Развитие малого и среднего предпринимательства»</w:t>
            </w:r>
          </w:p>
        </w:tc>
      </w:tr>
      <w:tr w:rsidR="00072F4E" w:rsidTr="00072F4E">
        <w:trPr>
          <w:trHeight w:val="2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3.1.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Формирование благоприятных условий для устойчивого функцио</w:t>
            </w:r>
            <w:r>
              <w:rPr>
                <w:rFonts w:ascii="Arial" w:hAnsi="Arial" w:cs="Arial"/>
                <w:lang w:eastAsia="en-US"/>
              </w:rPr>
              <w:lastRenderedPageBreak/>
              <w:t>нирования и развития субъектов малого и среднего предпринимательства в городском округе Люберцы на основе формирования эффективных механизмов его поддержки.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Формирование благоприятной среды для развития предпринимател</w:t>
            </w:r>
            <w:r>
              <w:rPr>
                <w:rFonts w:ascii="Arial" w:hAnsi="Arial" w:cs="Arial"/>
                <w:lang w:eastAsia="en-US"/>
              </w:rPr>
              <w:lastRenderedPageBreak/>
              <w:t>ьства; Информационное и научно-методическое обеспечение малого и среднего предпринимательства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 xml:space="preserve">Число субъектов малого и среднего предпринимательства  в расчете </w:t>
            </w:r>
            <w:r>
              <w:rPr>
                <w:rFonts w:ascii="Arial" w:hAnsi="Arial" w:cs="Arial"/>
                <w:lang w:eastAsia="en-US"/>
              </w:rPr>
              <w:lastRenderedPageBreak/>
              <w:t xml:space="preserve">на 10 тысяч человек населения 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Целевой показатель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единиц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523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72F4E" w:rsidRDefault="00072F4E" w:rsidP="00072F4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563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565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567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569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570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</w:t>
            </w:r>
          </w:p>
        </w:tc>
      </w:tr>
      <w:tr w:rsidR="00072F4E" w:rsidTr="00072F4E">
        <w:trPr>
          <w:trHeight w:val="2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3.2.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Формирование благоприятных условий для устойчивого функционирован</w:t>
            </w:r>
            <w:r>
              <w:rPr>
                <w:rFonts w:ascii="Arial" w:hAnsi="Arial" w:cs="Arial"/>
                <w:lang w:eastAsia="en-US"/>
              </w:rPr>
              <w:lastRenderedPageBreak/>
              <w:t>ия и развития субъектов малого и среднего предпринимательства в городском округе Люберцы на основе формирования эффективных механизмов его поддержки.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 xml:space="preserve">Содействие росту конкурентоспособности и продвижению продукции </w:t>
            </w:r>
            <w:r>
              <w:rPr>
                <w:rFonts w:ascii="Arial" w:hAnsi="Arial" w:cs="Arial"/>
                <w:lang w:eastAsia="en-US"/>
              </w:rPr>
              <w:lastRenderedPageBreak/>
              <w:t>субъектов малого и среднего предпринимательства, развитие инвестиционной активности предпринимательства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Вновь созданные предприятия МСП в сфере производства или услуг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Целевой показатель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единиц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517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397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400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403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405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410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val="en-US" w:eastAsia="en-US"/>
              </w:rPr>
              <w:t>I</w:t>
            </w:r>
            <w:r>
              <w:rPr>
                <w:rFonts w:ascii="Arial" w:hAnsi="Arial" w:cs="Arial"/>
                <w:lang w:eastAsia="en-US"/>
              </w:rPr>
              <w:t>8</w:t>
            </w:r>
          </w:p>
        </w:tc>
      </w:tr>
      <w:tr w:rsidR="00072F4E" w:rsidTr="00072F4E">
        <w:trPr>
          <w:trHeight w:val="2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3.3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Формирование благоприятных условий для устойчивого функционирования и </w:t>
            </w:r>
            <w:r>
              <w:rPr>
                <w:rFonts w:ascii="Arial" w:hAnsi="Arial" w:cs="Arial"/>
                <w:lang w:eastAsia="en-US"/>
              </w:rPr>
              <w:lastRenderedPageBreak/>
              <w:t>развития субъектов малого и среднего предпринимательства в городском округе Люберцы на основе формирования эффективных механизмов его поддержки.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Увеличение вклада субъектов малого и среднего предприни</w:t>
            </w:r>
            <w:r>
              <w:rPr>
                <w:rFonts w:ascii="Arial" w:hAnsi="Arial" w:cs="Arial"/>
                <w:lang w:eastAsia="en-US"/>
              </w:rPr>
              <w:softHyphen/>
              <w:t xml:space="preserve">мательства в </w:t>
            </w:r>
            <w:r>
              <w:rPr>
                <w:rFonts w:ascii="Arial" w:hAnsi="Arial" w:cs="Arial"/>
                <w:lang w:eastAsia="en-US"/>
              </w:rPr>
              <w:lastRenderedPageBreak/>
              <w:t>экономику городского округа Люберцы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Количество вновь созданных субъектов МСП участниками проекта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Целевой показатель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тысяча единиц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0,014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0,021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0,021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0,016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0,014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0,011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val="en-US" w:eastAsia="en-US"/>
              </w:rPr>
              <w:t>I</w:t>
            </w:r>
            <w:r>
              <w:rPr>
                <w:rFonts w:ascii="Arial" w:hAnsi="Arial" w:cs="Arial"/>
                <w:lang w:eastAsia="en-US"/>
              </w:rPr>
              <w:t>8</w:t>
            </w:r>
          </w:p>
        </w:tc>
      </w:tr>
      <w:tr w:rsidR="00072F4E" w:rsidTr="00072F4E">
        <w:trPr>
          <w:trHeight w:val="2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3.4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Формирование благоприятных условий для устойчивого функционирования и развития </w:t>
            </w:r>
            <w:r>
              <w:rPr>
                <w:rFonts w:ascii="Arial" w:hAnsi="Arial" w:cs="Arial"/>
                <w:lang w:eastAsia="en-US"/>
              </w:rPr>
              <w:lastRenderedPageBreak/>
              <w:t>субъектов малого и среднего предпринимательства в городском округе Люберцы на основе формирования эффективных механизмов его поддержки.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Финансовая и имущественная поддержка субъектов малого и среднего предпринимател</w:t>
            </w:r>
            <w:r>
              <w:rPr>
                <w:rFonts w:ascii="Arial" w:hAnsi="Arial" w:cs="Arial"/>
                <w:lang w:eastAsia="en-US"/>
              </w:rPr>
              <w:lastRenderedPageBreak/>
              <w:t>ьства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 xml:space="preserve">Малый бизнес большого региона. Прирост количества субъектов малого и среднего </w:t>
            </w:r>
            <w:r>
              <w:rPr>
                <w:rFonts w:ascii="Arial" w:hAnsi="Arial" w:cs="Arial"/>
                <w:lang w:eastAsia="en-US"/>
              </w:rPr>
              <w:lastRenderedPageBreak/>
              <w:t>предпринимательства на 10 тыс. населения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Целевой показатель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единиц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126,0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126,2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126,3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126,4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126,54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126,6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</w:t>
            </w:r>
          </w:p>
        </w:tc>
      </w:tr>
      <w:tr w:rsidR="00072F4E" w:rsidTr="00072F4E">
        <w:trPr>
          <w:trHeight w:val="2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3.5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Формирование благоприятных условий для устойчивого функционирования и развития субъекто</w:t>
            </w:r>
            <w:r>
              <w:rPr>
                <w:rFonts w:ascii="Arial" w:hAnsi="Arial" w:cs="Arial"/>
                <w:lang w:eastAsia="en-US"/>
              </w:rPr>
              <w:lastRenderedPageBreak/>
              <w:t>в малого и среднего предпринимательства в городском округе Люберцы на основе формирования эффективных механизмов его поддержки.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 xml:space="preserve">Формирование благоприятной среды для развития предпринимательства; Информационное и </w:t>
            </w:r>
            <w:r>
              <w:rPr>
                <w:rFonts w:ascii="Arial" w:hAnsi="Arial" w:cs="Arial"/>
                <w:lang w:eastAsia="en-US"/>
              </w:rPr>
              <w:lastRenderedPageBreak/>
              <w:t>научно-методическое обеспечение малого и среднего предпринимательства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pStyle w:val="ConsPlusNonformat"/>
              <w:widowControl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Доля среднесписочной численности работников (без внешних совместителей) малых и средних предпри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ятий в среднесписочной численности работников (без внешних совместителей) всех предприятий и организаций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pStyle w:val="ConsPlusNonformat"/>
              <w:widowControl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Целевой показатель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pStyle w:val="ConsPlusNonformat"/>
              <w:widowControl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lang w:eastAsia="en-US"/>
              </w:rPr>
              <w:t>47,1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47,27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48,22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49,20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49,23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49,28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</w:t>
            </w:r>
          </w:p>
        </w:tc>
      </w:tr>
      <w:tr w:rsidR="00072F4E" w:rsidTr="00072F4E">
        <w:trPr>
          <w:trHeight w:val="2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3.6.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Формирование благоприятных условий для устойчивого функционирования и развития субъектов малого </w:t>
            </w:r>
            <w:r>
              <w:rPr>
                <w:rFonts w:ascii="Arial" w:hAnsi="Arial" w:cs="Arial"/>
                <w:lang w:eastAsia="en-US"/>
              </w:rPr>
              <w:lastRenderedPageBreak/>
              <w:t>и среднего предпринимательства в городском округе Люберцы на основе формирования эффективных механизмов его поддержки.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F4E" w:rsidRDefault="00072F4E" w:rsidP="00072F4E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Увеличение вклада субъектов малого и среднего предприни</w:t>
            </w:r>
            <w:r>
              <w:rPr>
                <w:rFonts w:ascii="Arial" w:hAnsi="Arial" w:cs="Arial"/>
                <w:lang w:eastAsia="en-US"/>
              </w:rPr>
              <w:softHyphen/>
              <w:t>мательства в экономику городско</w:t>
            </w:r>
            <w:r>
              <w:rPr>
                <w:rFonts w:ascii="Arial" w:hAnsi="Arial" w:cs="Arial"/>
                <w:lang w:eastAsia="en-US"/>
              </w:rPr>
              <w:lastRenderedPageBreak/>
              <w:t>го округа Люберцы</w:t>
            </w:r>
          </w:p>
          <w:p w:rsidR="00072F4E" w:rsidRDefault="00072F4E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pStyle w:val="ConsPlusNonformat"/>
              <w:widowControl/>
              <w:spacing w:line="276" w:lineRule="auto"/>
              <w:jc w:val="both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eastAsia="en-US"/>
              </w:rPr>
              <w:lastRenderedPageBreak/>
              <w:t>Численность занятых в сфере малого и среднего предпринимательства, включая индивидуальных предпринимател</w:t>
            </w:r>
            <w:r>
              <w:rPr>
                <w:rFonts w:ascii="Arial" w:hAnsi="Arial" w:cs="Arial"/>
                <w:bCs/>
                <w:sz w:val="24"/>
                <w:szCs w:val="24"/>
                <w:lang w:eastAsia="en-US"/>
              </w:rPr>
              <w:lastRenderedPageBreak/>
              <w:t>ей за отчетный период (прошедший год)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pStyle w:val="ConsPlusNonformat"/>
              <w:widowControl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Целевой показатель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pStyle w:val="ConsPlusNonformat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человек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pStyle w:val="ConsPlusNonformat"/>
              <w:spacing w:line="276" w:lineRule="auto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>38302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pStyle w:val="ConsPlusNonformat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54108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pStyle w:val="ConsPlusNonformat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56458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pStyle w:val="ConsPlusNonformat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60641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pStyle w:val="ConsPlusNonformat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64449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pStyle w:val="ConsPlusNonformat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67786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pStyle w:val="ConsPlusNonformat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I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8</w:t>
            </w:r>
          </w:p>
        </w:tc>
      </w:tr>
      <w:tr w:rsidR="00072F4E" w:rsidTr="00072F4E">
        <w:trPr>
          <w:trHeight w:val="2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3.7.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Формирование благоприятных условий для устойчивого функционирования и развития субъектов малого и </w:t>
            </w:r>
            <w:r>
              <w:rPr>
                <w:rFonts w:ascii="Arial" w:hAnsi="Arial" w:cs="Arial"/>
                <w:lang w:eastAsia="en-US"/>
              </w:rPr>
              <w:lastRenderedPageBreak/>
              <w:t>среднего предпринимательства в городском округе Люберцы на основе формирования эффективных механизмов его поддержки.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Содействие росту конкурентоспособности и продвижению продукции субъектов малого и среднего предпри</w:t>
            </w:r>
            <w:r>
              <w:rPr>
                <w:rFonts w:ascii="Arial" w:hAnsi="Arial" w:cs="Arial"/>
                <w:lang w:eastAsia="en-US"/>
              </w:rPr>
              <w:lastRenderedPageBreak/>
              <w:t>нимательства, развитие инвестиционной активности предпринимательства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pStyle w:val="ConsPlusNonformat"/>
              <w:widowControl/>
              <w:spacing w:line="276" w:lineRule="auto"/>
              <w:jc w:val="both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eastAsia="en-US"/>
              </w:rPr>
              <w:lastRenderedPageBreak/>
              <w:t xml:space="preserve">Количество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>самозанятых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 xml:space="preserve"> граждан, зафиксировавших свой статус, с учетом введения налогового режима </w:t>
            </w:r>
            <w:r>
              <w:rPr>
                <w:rFonts w:ascii="Arial" w:hAnsi="Arial" w:cs="Arial"/>
                <w:bCs/>
                <w:sz w:val="24"/>
                <w:szCs w:val="24"/>
                <w:lang w:eastAsia="en-US"/>
              </w:rPr>
              <w:lastRenderedPageBreak/>
              <w:t xml:space="preserve">для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>самозанятых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>, нарастающим итогом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pStyle w:val="ConsPlusNonformat"/>
              <w:widowControl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Целевой показатель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pStyle w:val="ConsPlusNonformat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человек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pStyle w:val="ConsPlusNonformat"/>
              <w:spacing w:line="276" w:lineRule="auto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>2500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72F4E" w:rsidRDefault="00072F4E" w:rsidP="00072F4E">
            <w:pPr>
              <w:pStyle w:val="ConsPlusNonformat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3625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pStyle w:val="ConsPlusNonformat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3625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pStyle w:val="ConsPlusNonformat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3625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pStyle w:val="ConsPlusNonformat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3625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pStyle w:val="ConsPlusNonformat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3625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pStyle w:val="ConsPlusNonformat"/>
              <w:spacing w:line="276" w:lineRule="auto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I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8</w:t>
            </w:r>
          </w:p>
        </w:tc>
      </w:tr>
      <w:tr w:rsidR="00072F4E" w:rsidTr="00072F4E">
        <w:trPr>
          <w:trHeight w:val="2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4.</w:t>
            </w:r>
          </w:p>
        </w:tc>
        <w:tc>
          <w:tcPr>
            <w:tcW w:w="60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spacing w:line="276" w:lineRule="auto"/>
              <w:jc w:val="both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Подпрограмма 4 «Развитие потребительского рынка и услуг на территории муниципального образования Московской области»</w:t>
            </w:r>
          </w:p>
        </w:tc>
      </w:tr>
      <w:tr w:rsidR="00072F4E" w:rsidTr="00072F4E">
        <w:trPr>
          <w:trHeight w:val="2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4.1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Повышение социально-экономической эффективности потребительского рынка городского округа Люберц</w:t>
            </w:r>
            <w:r>
              <w:rPr>
                <w:rFonts w:ascii="Arial" w:hAnsi="Arial" w:cs="Arial"/>
                <w:lang w:eastAsia="en-US"/>
              </w:rPr>
              <w:lastRenderedPageBreak/>
              <w:t xml:space="preserve">ы посредством создания условий для наиболее полного удовлетворения потребностей населения в качественных товарах и услугах, обеспечения устойчивого функционирования и сбалансированного развития различных </w:t>
            </w:r>
            <w:r>
              <w:rPr>
                <w:rFonts w:ascii="Arial" w:hAnsi="Arial" w:cs="Arial"/>
                <w:lang w:eastAsia="en-US"/>
              </w:rPr>
              <w:lastRenderedPageBreak/>
              <w:t>видов, типов и способов торговли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Развитие инфраструктуры потребительского рынка и услуг на территории городского округа Люберцы Московск</w:t>
            </w:r>
            <w:r>
              <w:rPr>
                <w:rFonts w:ascii="Arial" w:hAnsi="Arial" w:cs="Arial"/>
                <w:lang w:eastAsia="en-US"/>
              </w:rPr>
              <w:lastRenderedPageBreak/>
              <w:t>ой области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F4E" w:rsidRDefault="00072F4E" w:rsidP="00072F4E">
            <w:pPr>
              <w:spacing w:line="276" w:lineRule="auto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Обеспеченность населения площадью торговых объектов</w:t>
            </w:r>
          </w:p>
          <w:p w:rsidR="00072F4E" w:rsidRDefault="00072F4E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Целевой показатель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72F4E" w:rsidRDefault="00072F4E" w:rsidP="00072F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Квадратные метры на 1000 жителей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1070,0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1112,8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1124,0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1126,8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1132,1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1132,0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</w:t>
            </w:r>
          </w:p>
        </w:tc>
      </w:tr>
      <w:tr w:rsidR="00072F4E" w:rsidTr="00072F4E">
        <w:trPr>
          <w:trHeight w:val="2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4.2.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Повышение социально-экономической эффективности потребительского рынка городского округа Люберцы посредством создания условий для наиболее полного удовлетворения потребностей населения в </w:t>
            </w:r>
            <w:r>
              <w:rPr>
                <w:rFonts w:ascii="Arial" w:hAnsi="Arial" w:cs="Arial"/>
                <w:lang w:eastAsia="en-US"/>
              </w:rPr>
              <w:lastRenderedPageBreak/>
              <w:t>качественных товарах и услугах, обеспечения устойчивого функционирования и сбалансированного развития различных видов, типов и способов торговли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Развитие инфраструктуры потребительского рынка и услуг на территории городского округа Люберцы Московской области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spacing w:line="276" w:lineRule="auto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Прирост площадей торговых объектов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Целевой показатель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Тысяча квадратных метров 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-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2,6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2,8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1,4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2,5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0,9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</w:t>
            </w:r>
          </w:p>
        </w:tc>
      </w:tr>
      <w:tr w:rsidR="00072F4E" w:rsidTr="00072F4E">
        <w:trPr>
          <w:trHeight w:val="2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4.3.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Повышение социально-экономической эффективности потребительского рынка </w:t>
            </w:r>
            <w:r>
              <w:rPr>
                <w:rFonts w:ascii="Arial" w:hAnsi="Arial" w:cs="Arial"/>
                <w:lang w:eastAsia="en-US"/>
              </w:rPr>
              <w:lastRenderedPageBreak/>
              <w:t xml:space="preserve">городского округа Люберцы посредством создания условий для наиболее полного удовлетворения потребностей населения в качественных товарах и услугах, обеспечения устойчивого функционирования и сбалансированного </w:t>
            </w:r>
            <w:r>
              <w:rPr>
                <w:rFonts w:ascii="Arial" w:hAnsi="Arial" w:cs="Arial"/>
                <w:lang w:eastAsia="en-US"/>
              </w:rPr>
              <w:lastRenderedPageBreak/>
              <w:t>развития различных видов, типов и способов торговли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 xml:space="preserve">Развитие инфраструктуры потребительского рынка и услуг на территории городского округа </w:t>
            </w:r>
            <w:r>
              <w:rPr>
                <w:rFonts w:ascii="Arial" w:hAnsi="Arial" w:cs="Arial"/>
                <w:lang w:eastAsia="en-US"/>
              </w:rPr>
              <w:lastRenderedPageBreak/>
              <w:t>Люберцы Московской области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spacing w:line="276" w:lineRule="auto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Ликвидация незаконных нестационарных торговых объектов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Целевой показатель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балл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1020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1040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1200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1200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1200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1200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</w:t>
            </w:r>
          </w:p>
        </w:tc>
      </w:tr>
      <w:tr w:rsidR="00072F4E" w:rsidTr="00072F4E">
        <w:trPr>
          <w:trHeight w:val="2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4.4.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Повышение социально-экономической эффективности потребительского рынка городского округа Люберцы посредством создания условий для наиболее полного удовлетворения потребно</w:t>
            </w:r>
            <w:r>
              <w:rPr>
                <w:rFonts w:ascii="Arial" w:hAnsi="Arial" w:cs="Arial"/>
                <w:lang w:eastAsia="en-US"/>
              </w:rPr>
              <w:lastRenderedPageBreak/>
              <w:t>стей населения в качественных товарах и услугах, обеспечения устойчивого функционирования и сбалансированного развития различных видов, типов и способов торговли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Развитие инфраструктуры потребительского рынка и услуг на территории городского округа Люберцы Московской области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spacing w:line="276" w:lineRule="auto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Прирост посадочных мест на объектах общественного питания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Целевой показатель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посадочное место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270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300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310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320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330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340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</w:t>
            </w:r>
          </w:p>
        </w:tc>
      </w:tr>
      <w:tr w:rsidR="00072F4E" w:rsidTr="00072F4E">
        <w:trPr>
          <w:trHeight w:val="2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4.5.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Повышение социально-экономической эффективности </w:t>
            </w:r>
            <w:r>
              <w:rPr>
                <w:rFonts w:ascii="Arial" w:hAnsi="Arial" w:cs="Arial"/>
                <w:lang w:eastAsia="en-US"/>
              </w:rPr>
              <w:lastRenderedPageBreak/>
              <w:t xml:space="preserve">потребительского рынка городского округа Люберцы посредством создания условий для наиболее полного удовлетворения потребностей населения в качественных товарах и услугах, обеспечения устойчивого функционирования и </w:t>
            </w:r>
            <w:r>
              <w:rPr>
                <w:rFonts w:ascii="Arial" w:hAnsi="Arial" w:cs="Arial"/>
                <w:lang w:eastAsia="en-US"/>
              </w:rPr>
              <w:lastRenderedPageBreak/>
              <w:t>сбалансированного развития различных видов, типов и способов торговли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Развитие инфраструктуры потребительского рынка и услуг на территор</w:t>
            </w:r>
            <w:r>
              <w:rPr>
                <w:rFonts w:ascii="Arial" w:hAnsi="Arial" w:cs="Arial"/>
                <w:lang w:eastAsia="en-US"/>
              </w:rPr>
              <w:lastRenderedPageBreak/>
              <w:t>ии городского округа Люберцы Московской области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spacing w:line="276" w:lineRule="auto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Прирост рабочих мест на объектах бытовых услуг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Целевой показатель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рабочее место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111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100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110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120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130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140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</w:t>
            </w:r>
          </w:p>
        </w:tc>
      </w:tr>
      <w:tr w:rsidR="00072F4E" w:rsidTr="00072F4E">
        <w:trPr>
          <w:trHeight w:val="2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4.6.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Повышение социально-экономической эффективности потребительского рынка городского округа Люберцы посредством создания условий для наиболее полного </w:t>
            </w:r>
            <w:r>
              <w:rPr>
                <w:rFonts w:ascii="Arial" w:hAnsi="Arial" w:cs="Arial"/>
                <w:lang w:eastAsia="en-US"/>
              </w:rPr>
              <w:lastRenderedPageBreak/>
              <w:t>удовлетворения потребностей населения в качественных товарах и услугах, обеспечения устойчивого функционирования и сбалансированного развития различных видов, типов и способов торговли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Развитие инфраструктуры потребительского рынка и услуг на территории городского округа Люберцы Московской области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spacing w:line="276" w:lineRule="auto"/>
              <w:jc w:val="both"/>
              <w:rPr>
                <w:rFonts w:ascii="Arial" w:hAnsi="Arial" w:cs="Arial"/>
                <w:color w:val="000000"/>
                <w:highlight w:val="green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Доля обращений по вопросу защиты прав потребителей от общего количества поступивших обращений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spacing w:line="276" w:lineRule="auto"/>
              <w:rPr>
                <w:rFonts w:ascii="Arial" w:hAnsi="Arial" w:cs="Arial"/>
                <w:color w:val="000000"/>
                <w:highlight w:val="green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Целевой показатель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процент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25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16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12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8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</w:t>
            </w:r>
          </w:p>
        </w:tc>
      </w:tr>
    </w:tbl>
    <w:p w:rsidR="00072F4E" w:rsidRDefault="00072F4E" w:rsidP="00072F4E">
      <w:pPr>
        <w:rPr>
          <w:rFonts w:ascii="Arial" w:hAnsi="Arial" w:cs="Arial"/>
          <w:b/>
          <w:color w:val="333333"/>
        </w:rPr>
        <w:sectPr w:rsidR="00072F4E">
          <w:pgSz w:w="16838" w:h="11906" w:orient="landscape"/>
          <w:pgMar w:top="-396" w:right="720" w:bottom="720" w:left="720" w:header="0" w:footer="0" w:gutter="0"/>
          <w:cols w:space="720"/>
        </w:sectPr>
      </w:pPr>
    </w:p>
    <w:p w:rsidR="00072F4E" w:rsidRDefault="00072F4E" w:rsidP="00072F4E">
      <w:pPr>
        <w:shd w:val="clear" w:color="auto" w:fill="FFFFFF"/>
        <w:spacing w:before="120" w:after="240"/>
        <w:ind w:firstLine="567"/>
        <w:jc w:val="center"/>
        <w:rPr>
          <w:rFonts w:ascii="Arial" w:hAnsi="Arial" w:cs="Arial"/>
          <w:b/>
          <w:color w:val="333333"/>
        </w:rPr>
      </w:pPr>
      <w:r>
        <w:rPr>
          <w:rFonts w:ascii="Arial" w:hAnsi="Arial" w:cs="Arial"/>
          <w:b/>
          <w:color w:val="333333"/>
        </w:rPr>
        <w:lastRenderedPageBreak/>
        <w:t xml:space="preserve">Методика </w:t>
      </w:r>
      <w:proofErr w:type="gramStart"/>
      <w:r>
        <w:rPr>
          <w:rFonts w:ascii="Arial" w:hAnsi="Arial" w:cs="Arial"/>
          <w:b/>
          <w:color w:val="333333"/>
        </w:rPr>
        <w:t>расчета значений показателей реализации программы</w:t>
      </w:r>
      <w:proofErr w:type="gramEnd"/>
    </w:p>
    <w:p w:rsidR="00072F4E" w:rsidRDefault="00072F4E" w:rsidP="00072F4E">
      <w:pPr>
        <w:pStyle w:val="af5"/>
        <w:spacing w:before="120" w:after="120"/>
        <w:ind w:left="0"/>
        <w:jc w:val="both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Подпрограмма 1 «Инвестиции»:</w:t>
      </w:r>
    </w:p>
    <w:p w:rsidR="00072F4E" w:rsidRDefault="00072F4E" w:rsidP="00072F4E">
      <w:pPr>
        <w:pStyle w:val="af5"/>
        <w:numPr>
          <w:ilvl w:val="0"/>
          <w:numId w:val="4"/>
        </w:numPr>
        <w:shd w:val="clear" w:color="auto" w:fill="FFFFFF" w:themeFill="background1"/>
        <w:spacing w:before="120" w:after="120"/>
        <w:jc w:val="both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 xml:space="preserve">Количество созданных рабочих мест, </w:t>
      </w:r>
      <w:r>
        <w:rPr>
          <w:rFonts w:ascii="Arial" w:hAnsi="Arial" w:cs="Arial"/>
          <w:color w:val="000000"/>
        </w:rPr>
        <w:t>единица измерения – единиц.</w:t>
      </w:r>
    </w:p>
    <w:p w:rsidR="00072F4E" w:rsidRDefault="00072F4E" w:rsidP="00072F4E">
      <w:pPr>
        <w:spacing w:before="120"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Рассчитывается исходя из фактических данных в соответствии с формой статистического наблюдения № П-4(Н3) «Сведения о неполной занятости и движении работников».</w:t>
      </w:r>
    </w:p>
    <w:p w:rsidR="00072F4E" w:rsidRDefault="00072F4E" w:rsidP="00072F4E">
      <w:pPr>
        <w:widowControl w:val="0"/>
        <w:autoSpaceDE w:val="0"/>
        <w:autoSpaceDN w:val="0"/>
        <w:adjustRightInd w:val="0"/>
        <w:jc w:val="both"/>
        <w:rPr>
          <w:rFonts w:ascii="Arial" w:eastAsiaTheme="minorEastAsia" w:hAnsi="Arial" w:cs="Arial"/>
        </w:rPr>
      </w:pPr>
      <w:r>
        <w:rPr>
          <w:rFonts w:ascii="Arial" w:eastAsiaTheme="minorEastAsia" w:hAnsi="Arial" w:cs="Arial"/>
        </w:rPr>
        <w:t>Данные формы статистического наблюдения № П-4(Н3) «Сведения о неполной занятости и движении работников». Данные субъектов предпринимательской деятельности, представленные в рамках мониторинга территории.</w:t>
      </w:r>
    </w:p>
    <w:p w:rsidR="00072F4E" w:rsidRDefault="00072F4E" w:rsidP="00072F4E">
      <w:pPr>
        <w:pStyle w:val="af5"/>
        <w:numPr>
          <w:ilvl w:val="0"/>
          <w:numId w:val="4"/>
        </w:numPr>
        <w:spacing w:before="120" w:after="120"/>
        <w:jc w:val="both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Увеличение среднемесячной заработной платы работников организаций, не относящихся к субъектам малого предпринимательства</w:t>
      </w:r>
    </w:p>
    <w:p w:rsidR="00072F4E" w:rsidRDefault="00072F4E" w:rsidP="00072F4E">
      <w:pPr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t>Единица измерения: процент.</w:t>
      </w:r>
      <w:r>
        <w:rPr>
          <w:rFonts w:ascii="Arial" w:hAnsi="Arial" w:cs="Arial"/>
        </w:rPr>
        <w:t xml:space="preserve"> </w:t>
      </w:r>
    </w:p>
    <w:p w:rsidR="00072F4E" w:rsidRDefault="00072F4E" w:rsidP="00072F4E">
      <w:pPr>
        <w:spacing w:before="120" w:after="120"/>
        <w:jc w:val="both"/>
        <w:rPr>
          <w:rFonts w:ascii="Arial" w:hAnsi="Arial" w:cs="Arial"/>
          <w:bCs/>
        </w:rPr>
      </w:pPr>
      <w:r>
        <w:rPr>
          <w:rFonts w:ascii="Arial" w:hAnsi="Arial" w:cs="Arial"/>
        </w:rPr>
        <w:t xml:space="preserve">Рассчитывается как отношение </w:t>
      </w:r>
      <w:r>
        <w:rPr>
          <w:rFonts w:ascii="Arial" w:hAnsi="Arial" w:cs="Arial"/>
          <w:color w:val="000000"/>
        </w:rPr>
        <w:t xml:space="preserve">реальной заработной платы в целом по предприятиям рассчитываемого периода к реальной заработной плате по предприятиям предшествующего. </w:t>
      </w:r>
      <w:r>
        <w:rPr>
          <w:rFonts w:ascii="Arial" w:hAnsi="Arial" w:cs="Arial"/>
          <w:bCs/>
        </w:rPr>
        <w:t xml:space="preserve">При расчете необходимо ориентироваться на прогноз социально-экономического развития. Рассчитывается как отношение фонда заработной платы работников организаций, не относящихся к субъектам малого предпринимательства, средняя численность работников которых превышает 15 человек к среднесписочной численности работников (без внешних совместителей) организации, не относящихся к субъектам малого предпринимательства, средняя численность работников которых превышает 15 человек. </w:t>
      </w:r>
      <w:proofErr w:type="gramStart"/>
      <w:r>
        <w:rPr>
          <w:rFonts w:ascii="Arial" w:eastAsiaTheme="minorEastAsia" w:hAnsi="Arial" w:cs="Arial"/>
        </w:rPr>
        <w:t>Показатель рассчитан в соответствии со статистическими данными с портала Правительства Московской области, раздел (04800) Сведения о численности, заработной плате и движении работников, (04813) Среднесписочная численность работников (без внешних совместителей) по организациям, не относящимся к субъектам малого предпринимательства, (04830) Фонд начисленной заработной платы – всего, по организациям, не относящимся к субъектам малого предпринимательства, (04825) Среднемесячная зарплата работников по организациям, не относящимся к</w:t>
      </w:r>
      <w:proofErr w:type="gramEnd"/>
      <w:r>
        <w:rPr>
          <w:rFonts w:ascii="Arial" w:eastAsiaTheme="minorEastAsia" w:hAnsi="Arial" w:cs="Arial"/>
        </w:rPr>
        <w:t xml:space="preserve"> субъектам малого предпринимательства. Ежеквартально.</w:t>
      </w:r>
    </w:p>
    <w:p w:rsidR="00072F4E" w:rsidRDefault="00072F4E" w:rsidP="00072F4E">
      <w:pPr>
        <w:pStyle w:val="af5"/>
        <w:numPr>
          <w:ilvl w:val="0"/>
          <w:numId w:val="4"/>
        </w:numPr>
        <w:spacing w:before="120" w:after="12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 xml:space="preserve">Объем инвестиций, привлеченных в основной капитал (без учета бюджетных инвестиций), на душу населения», </w:t>
      </w:r>
    </w:p>
    <w:p w:rsidR="00072F4E" w:rsidRDefault="00072F4E" w:rsidP="00072F4E">
      <w:pPr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Единица измерения: тысяча рублей.</w:t>
      </w:r>
    </w:p>
    <w:p w:rsidR="00072F4E" w:rsidRDefault="00072F4E" w:rsidP="00072F4E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Идн</w:t>
      </w:r>
      <w:proofErr w:type="spellEnd"/>
      <w:r>
        <w:rPr>
          <w:rFonts w:ascii="Arial" w:hAnsi="Arial" w:cs="Arial"/>
        </w:rPr>
        <w:t xml:space="preserve"> = Ид / </w:t>
      </w:r>
      <w:proofErr w:type="spellStart"/>
      <w:r>
        <w:rPr>
          <w:rFonts w:ascii="Arial" w:hAnsi="Arial" w:cs="Arial"/>
        </w:rPr>
        <w:t>Чн</w:t>
      </w:r>
      <w:proofErr w:type="spellEnd"/>
    </w:p>
    <w:p w:rsidR="00072F4E" w:rsidRDefault="00072F4E" w:rsidP="00072F4E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Где</w:t>
      </w:r>
    </w:p>
    <w:p w:rsidR="00072F4E" w:rsidRDefault="00072F4E" w:rsidP="00072F4E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Идн</w:t>
      </w:r>
      <w:proofErr w:type="spellEnd"/>
      <w:r>
        <w:rPr>
          <w:rFonts w:ascii="Arial" w:hAnsi="Arial" w:cs="Arial"/>
        </w:rPr>
        <w:t xml:space="preserve"> – объем инвестиций, привлеченных в основной капитал по организациям, не относящимся к субъектам малого предпринимательства (без учета бюджетных инвестиций), на душу населения.</w:t>
      </w:r>
    </w:p>
    <w:p w:rsidR="00072F4E" w:rsidRDefault="00072F4E" w:rsidP="00072F4E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Ид – объем инвестиций, привлеченных в основной капитал по организациям, не относящимся к субъектам малого предпринимательства (без учета бюджетных инвестиций);</w:t>
      </w:r>
    </w:p>
    <w:p w:rsidR="00072F4E" w:rsidRDefault="00072F4E" w:rsidP="00072F4E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Чн</w:t>
      </w:r>
      <w:proofErr w:type="spellEnd"/>
      <w:r>
        <w:rPr>
          <w:rFonts w:ascii="Arial" w:hAnsi="Arial" w:cs="Arial"/>
        </w:rPr>
        <w:t xml:space="preserve"> – численность населения городского округа Люберцы на 01 января отчетного года</w:t>
      </w:r>
    </w:p>
    <w:p w:rsidR="00072F4E" w:rsidRDefault="00072F4E" w:rsidP="00072F4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До получения официальной статистической информации органы местного самоуправления Московской области вносят в муниципальные программы прогнозные значения.</w:t>
      </w:r>
    </w:p>
    <w:p w:rsidR="00072F4E" w:rsidRDefault="00072F4E" w:rsidP="00072F4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Данные формы статистического наблюдения № П-2 «Сведения об инвестициях в нефинансовые активы. Ежемесячно.</w:t>
      </w:r>
    </w:p>
    <w:p w:rsidR="00072F4E" w:rsidRDefault="00072F4E" w:rsidP="00072F4E">
      <w:pPr>
        <w:jc w:val="both"/>
        <w:rPr>
          <w:rFonts w:ascii="Arial" w:hAnsi="Arial" w:cs="Arial"/>
          <w:color w:val="000000"/>
        </w:rPr>
      </w:pPr>
    </w:p>
    <w:p w:rsidR="00072F4E" w:rsidRDefault="00072F4E" w:rsidP="00072F4E">
      <w:pPr>
        <w:ind w:left="426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 xml:space="preserve">4.Процент заполняемости </w:t>
      </w:r>
      <w:r>
        <w:rPr>
          <w:rFonts w:ascii="Arial" w:hAnsi="Arial" w:cs="Arial"/>
          <w:b/>
        </w:rPr>
        <w:t>многофункциональных</w:t>
      </w:r>
      <w:r>
        <w:rPr>
          <w:rFonts w:ascii="Arial" w:hAnsi="Arial" w:cs="Arial"/>
          <w:b/>
          <w:color w:val="FF0000"/>
        </w:rPr>
        <w:t xml:space="preserve"> </w:t>
      </w:r>
      <w:r>
        <w:rPr>
          <w:rFonts w:ascii="Arial" w:hAnsi="Arial" w:cs="Arial"/>
          <w:b/>
          <w:color w:val="000000"/>
        </w:rPr>
        <w:t>индустриальных  парков, технологических парков, промышленных площадок.</w:t>
      </w:r>
    </w:p>
    <w:p w:rsidR="00072F4E" w:rsidRDefault="00072F4E" w:rsidP="00072F4E">
      <w:pPr>
        <w:pStyle w:val="af5"/>
        <w:ind w:left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Единица измерения: процент(%).</w:t>
      </w:r>
      <w:r>
        <w:rPr>
          <w:rFonts w:ascii="Arial" w:hAnsi="Arial" w:cs="Arial"/>
          <w:b/>
          <w:color w:val="000000"/>
        </w:rPr>
        <w:t xml:space="preserve"> </w:t>
      </w:r>
    </w:p>
    <w:p w:rsidR="00072F4E" w:rsidRDefault="00072F4E" w:rsidP="00072F4E">
      <w:pPr>
        <w:pStyle w:val="af5"/>
        <w:spacing w:after="150"/>
        <w:jc w:val="both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 xml:space="preserve">ПЗ = </w:t>
      </w:r>
      <w:proofErr w:type="spellStart"/>
      <w:r>
        <w:rPr>
          <w:rFonts w:ascii="Arial" w:hAnsi="Arial" w:cs="Arial"/>
          <w:color w:val="333333"/>
        </w:rPr>
        <w:t>Пинд</w:t>
      </w:r>
      <w:proofErr w:type="gramStart"/>
      <w:r>
        <w:rPr>
          <w:rFonts w:ascii="Arial" w:hAnsi="Arial" w:cs="Arial"/>
          <w:color w:val="333333"/>
        </w:rPr>
        <w:t>.р</w:t>
      </w:r>
      <w:proofErr w:type="spellEnd"/>
      <w:proofErr w:type="gramEnd"/>
      <w:r>
        <w:rPr>
          <w:rFonts w:ascii="Arial" w:hAnsi="Arial" w:cs="Arial"/>
          <w:color w:val="333333"/>
        </w:rPr>
        <w:t>*100/(</w:t>
      </w:r>
      <w:proofErr w:type="spellStart"/>
      <w:r>
        <w:rPr>
          <w:rFonts w:ascii="Arial" w:hAnsi="Arial" w:cs="Arial"/>
          <w:color w:val="333333"/>
        </w:rPr>
        <w:t>Пинд.о-Пинд.и</w:t>
      </w:r>
      <w:proofErr w:type="spellEnd"/>
      <w:r>
        <w:rPr>
          <w:rFonts w:ascii="Arial" w:hAnsi="Arial" w:cs="Arial"/>
          <w:color w:val="333333"/>
        </w:rPr>
        <w:t>)</w:t>
      </w:r>
    </w:p>
    <w:p w:rsidR="00072F4E" w:rsidRDefault="00072F4E" w:rsidP="00072F4E">
      <w:pPr>
        <w:pStyle w:val="af5"/>
        <w:spacing w:after="150"/>
        <w:jc w:val="both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где</w:t>
      </w:r>
    </w:p>
    <w:p w:rsidR="00072F4E" w:rsidRDefault="00072F4E" w:rsidP="00072F4E">
      <w:pPr>
        <w:pStyle w:val="af5"/>
        <w:spacing w:after="150"/>
        <w:jc w:val="both"/>
        <w:rPr>
          <w:rFonts w:ascii="Arial" w:hAnsi="Arial" w:cs="Arial"/>
          <w:color w:val="333333"/>
        </w:rPr>
      </w:pPr>
      <w:proofErr w:type="spellStart"/>
      <w:r>
        <w:rPr>
          <w:rFonts w:ascii="Arial" w:hAnsi="Arial" w:cs="Arial"/>
          <w:color w:val="333333"/>
        </w:rPr>
        <w:t>Пинд</w:t>
      </w:r>
      <w:proofErr w:type="gramStart"/>
      <w:r>
        <w:rPr>
          <w:rFonts w:ascii="Arial" w:hAnsi="Arial" w:cs="Arial"/>
          <w:color w:val="333333"/>
        </w:rPr>
        <w:t>.р</w:t>
      </w:r>
      <w:proofErr w:type="spellEnd"/>
      <w:proofErr w:type="gramEnd"/>
      <w:r>
        <w:rPr>
          <w:rFonts w:ascii="Arial" w:hAnsi="Arial" w:cs="Arial"/>
          <w:color w:val="333333"/>
        </w:rPr>
        <w:t xml:space="preserve"> – площадь индустриального парка, занятая резидентами;</w:t>
      </w:r>
    </w:p>
    <w:p w:rsidR="00072F4E" w:rsidRDefault="00072F4E" w:rsidP="00072F4E">
      <w:pPr>
        <w:pStyle w:val="af5"/>
        <w:spacing w:after="150"/>
        <w:jc w:val="both"/>
        <w:rPr>
          <w:rFonts w:ascii="Arial" w:hAnsi="Arial" w:cs="Arial"/>
          <w:color w:val="333333"/>
        </w:rPr>
      </w:pPr>
      <w:proofErr w:type="spellStart"/>
      <w:proofErr w:type="gramStart"/>
      <w:r>
        <w:rPr>
          <w:rFonts w:ascii="Arial" w:hAnsi="Arial" w:cs="Arial"/>
          <w:color w:val="333333"/>
        </w:rPr>
        <w:t>Пинд.о</w:t>
      </w:r>
      <w:proofErr w:type="spellEnd"/>
      <w:r>
        <w:rPr>
          <w:rFonts w:ascii="Arial" w:hAnsi="Arial" w:cs="Arial"/>
          <w:color w:val="333333"/>
        </w:rPr>
        <w:t>. – общая площадь индустриального парка;</w:t>
      </w:r>
      <w:proofErr w:type="gramEnd"/>
    </w:p>
    <w:p w:rsidR="00072F4E" w:rsidRDefault="00072F4E" w:rsidP="00072F4E">
      <w:pPr>
        <w:pStyle w:val="af5"/>
        <w:widowControl w:val="0"/>
        <w:autoSpaceDE w:val="0"/>
        <w:autoSpaceDN w:val="0"/>
        <w:adjustRightInd w:val="0"/>
        <w:jc w:val="both"/>
        <w:rPr>
          <w:rFonts w:ascii="Arial" w:hAnsi="Arial" w:cs="Arial"/>
          <w:color w:val="333333"/>
        </w:rPr>
      </w:pPr>
      <w:proofErr w:type="spellStart"/>
      <w:r>
        <w:rPr>
          <w:rFonts w:ascii="Arial" w:hAnsi="Arial" w:cs="Arial"/>
          <w:color w:val="333333"/>
        </w:rPr>
        <w:t>Пинд</w:t>
      </w:r>
      <w:proofErr w:type="gramStart"/>
      <w:r>
        <w:rPr>
          <w:rFonts w:ascii="Arial" w:hAnsi="Arial" w:cs="Arial"/>
          <w:color w:val="333333"/>
        </w:rPr>
        <w:t>.и</w:t>
      </w:r>
      <w:proofErr w:type="spellEnd"/>
      <w:proofErr w:type="gramEnd"/>
      <w:r>
        <w:rPr>
          <w:rFonts w:ascii="Arial" w:hAnsi="Arial" w:cs="Arial"/>
          <w:color w:val="333333"/>
        </w:rPr>
        <w:t xml:space="preserve"> – площадь индустриального парка, предназначенная для объектов инфраструктуры (нарастающим итогом).</w:t>
      </w:r>
      <w:r>
        <w:rPr>
          <w:rFonts w:ascii="Arial" w:eastAsiaTheme="minorEastAsia" w:hAnsi="Arial" w:cs="Arial"/>
        </w:rPr>
        <w:t xml:space="preserve"> Управляющие компании индустриальных парков, технопарков и </w:t>
      </w:r>
      <w:proofErr w:type="spellStart"/>
      <w:r>
        <w:rPr>
          <w:rFonts w:ascii="Arial" w:eastAsiaTheme="minorEastAsia" w:hAnsi="Arial" w:cs="Arial"/>
        </w:rPr>
        <w:t>промзон</w:t>
      </w:r>
      <w:proofErr w:type="spellEnd"/>
      <w:r>
        <w:rPr>
          <w:rFonts w:ascii="Arial" w:eastAsiaTheme="minorEastAsia" w:hAnsi="Arial" w:cs="Arial"/>
        </w:rPr>
        <w:t>, а также АО «Корпорация развития Московской области», ГИС ИП.</w:t>
      </w:r>
      <w:r>
        <w:rPr>
          <w:rFonts w:ascii="Arial" w:hAnsi="Arial" w:cs="Arial"/>
        </w:rPr>
        <w:t xml:space="preserve"> </w:t>
      </w:r>
      <w:r>
        <w:rPr>
          <w:rFonts w:ascii="Arial" w:eastAsiaTheme="minorEastAsia" w:hAnsi="Arial" w:cs="Arial"/>
        </w:rPr>
        <w:t>Ежеквартально.</w:t>
      </w:r>
    </w:p>
    <w:p w:rsidR="00072F4E" w:rsidRDefault="00072F4E" w:rsidP="00072F4E">
      <w:pPr>
        <w:jc w:val="both"/>
        <w:rPr>
          <w:rFonts w:ascii="Arial" w:eastAsiaTheme="minorEastAsia" w:hAnsi="Arial" w:cs="Arial"/>
        </w:rPr>
      </w:pPr>
    </w:p>
    <w:p w:rsidR="00072F4E" w:rsidRDefault="00072F4E" w:rsidP="00072F4E">
      <w:pPr>
        <w:pStyle w:val="af5"/>
        <w:numPr>
          <w:ilvl w:val="0"/>
          <w:numId w:val="2"/>
        </w:numPr>
        <w:ind w:left="0" w:firstLine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Объем инвестиций в основной капитал, за исключением инвестиций инфраструктурных монополий (федеральные проекты) и бюджетных ассигнований федерального бюджета, </w:t>
      </w:r>
      <w:proofErr w:type="spellStart"/>
      <w:r>
        <w:rPr>
          <w:rFonts w:ascii="Arial" w:hAnsi="Arial" w:cs="Arial"/>
          <w:b/>
        </w:rPr>
        <w:t>тыс</w:t>
      </w:r>
      <w:proofErr w:type="gramStart"/>
      <w:r>
        <w:rPr>
          <w:rFonts w:ascii="Arial" w:hAnsi="Arial" w:cs="Arial"/>
          <w:b/>
        </w:rPr>
        <w:t>.р</w:t>
      </w:r>
      <w:proofErr w:type="gramEnd"/>
      <w:r>
        <w:rPr>
          <w:rFonts w:ascii="Arial" w:hAnsi="Arial" w:cs="Arial"/>
          <w:b/>
        </w:rPr>
        <w:t>уб</w:t>
      </w:r>
      <w:proofErr w:type="spellEnd"/>
      <w:r>
        <w:rPr>
          <w:rFonts w:ascii="Arial" w:hAnsi="Arial" w:cs="Arial"/>
          <w:b/>
        </w:rPr>
        <w:t>.</w:t>
      </w:r>
    </w:p>
    <w:p w:rsidR="00072F4E" w:rsidRDefault="00072F4E" w:rsidP="00072F4E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Показатель включает объем инвестиций в основной капитал, за исключением инвестиций инфраструктурных монополий (федеральные проекты) и бюджетных ассигнований федерального бюджета.</w:t>
      </w:r>
    </w:p>
    <w:p w:rsidR="00072F4E" w:rsidRDefault="00072F4E" w:rsidP="00072F4E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Расчет показателя осуществляется по следующей формуле:</w:t>
      </w:r>
    </w:p>
    <w:p w:rsidR="00072F4E" w:rsidRDefault="00072F4E" w:rsidP="00072F4E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072F4E" w:rsidRDefault="00072F4E" w:rsidP="00072F4E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ИЧП= Ио-</w:t>
      </w:r>
      <w:proofErr w:type="spellStart"/>
      <w:r>
        <w:rPr>
          <w:rFonts w:ascii="Arial" w:hAnsi="Arial" w:cs="Arial"/>
        </w:rPr>
        <w:t>Ифп</w:t>
      </w:r>
      <w:proofErr w:type="spellEnd"/>
      <w:r>
        <w:rPr>
          <w:rFonts w:ascii="Arial" w:hAnsi="Arial" w:cs="Arial"/>
        </w:rPr>
        <w:t>-</w:t>
      </w:r>
      <w:proofErr w:type="spellStart"/>
      <w:r>
        <w:rPr>
          <w:rFonts w:ascii="Arial" w:hAnsi="Arial" w:cs="Arial"/>
        </w:rPr>
        <w:t>Ифб</w:t>
      </w:r>
      <w:proofErr w:type="spellEnd"/>
    </w:p>
    <w:p w:rsidR="00072F4E" w:rsidRDefault="00072F4E" w:rsidP="00072F4E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072F4E" w:rsidRDefault="00072F4E" w:rsidP="00072F4E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где:</w:t>
      </w:r>
    </w:p>
    <w:p w:rsidR="00072F4E" w:rsidRDefault="00072F4E" w:rsidP="00072F4E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ИЧП</w:t>
      </w:r>
      <w:r>
        <w:rPr>
          <w:rFonts w:ascii="Arial" w:hAnsi="Arial" w:cs="Arial"/>
        </w:rPr>
        <w:tab/>
        <w:t>–</w:t>
      </w:r>
      <w:r>
        <w:rPr>
          <w:rFonts w:ascii="Arial" w:hAnsi="Arial" w:cs="Arial"/>
        </w:rPr>
        <w:tab/>
        <w:t>Объем инвестиций в основной капитал, за исключением инвестиций инфраструктурных монополий (федеральные проекты) и бюджетных ассигнований федерального бюджета.</w:t>
      </w:r>
    </w:p>
    <w:p w:rsidR="00072F4E" w:rsidRDefault="00072F4E" w:rsidP="00072F4E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Ио</w:t>
      </w:r>
      <w:r>
        <w:rPr>
          <w:rFonts w:ascii="Arial" w:hAnsi="Arial" w:cs="Arial"/>
        </w:rPr>
        <w:tab/>
        <w:t>–</w:t>
      </w:r>
      <w:r>
        <w:rPr>
          <w:rFonts w:ascii="Arial" w:hAnsi="Arial" w:cs="Arial"/>
        </w:rPr>
        <w:tab/>
        <w:t>Объем инвестиций, привлеченных в основной капитал по организациям, не относящимся к субъектам малого предпринимательства.</w:t>
      </w:r>
    </w:p>
    <w:p w:rsidR="00072F4E" w:rsidRDefault="00072F4E" w:rsidP="00072F4E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Ифп</w:t>
      </w:r>
      <w:proofErr w:type="spellEnd"/>
      <w:r>
        <w:rPr>
          <w:rFonts w:ascii="Arial" w:hAnsi="Arial" w:cs="Arial"/>
        </w:rPr>
        <w:tab/>
        <w:t>–</w:t>
      </w:r>
      <w:r>
        <w:rPr>
          <w:rFonts w:ascii="Arial" w:hAnsi="Arial" w:cs="Arial"/>
        </w:rPr>
        <w:tab/>
        <w:t>Объем инвестиций инфраструктурных монополий (федеральные проекты);</w:t>
      </w:r>
    </w:p>
    <w:p w:rsidR="00072F4E" w:rsidRDefault="00072F4E" w:rsidP="00072F4E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Ифб</w:t>
      </w:r>
      <w:proofErr w:type="spellEnd"/>
      <w:r>
        <w:rPr>
          <w:rFonts w:ascii="Arial" w:hAnsi="Arial" w:cs="Arial"/>
        </w:rPr>
        <w:tab/>
        <w:t>–</w:t>
      </w:r>
      <w:r>
        <w:rPr>
          <w:rFonts w:ascii="Arial" w:hAnsi="Arial" w:cs="Arial"/>
        </w:rPr>
        <w:tab/>
        <w:t xml:space="preserve">Объем бюджетных ассигнований федерального бюджета. </w:t>
      </w:r>
    </w:p>
    <w:p w:rsidR="00072F4E" w:rsidRDefault="00072F4E" w:rsidP="00072F4E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Источником информации являются формы статистического наблюдения, размещенные на отчетную дату на портале Правительства Московской области в рамках Госзаказа на статистическую информацию: № П-2 «Сведения об инвестициях в нефинансовые активы»; № 04302 «Источники финансирования инвестиций в основной капитал по организациям, не относящимся к субъектам малого предпринимательства». </w:t>
      </w:r>
      <w:proofErr w:type="gramStart"/>
      <w:r>
        <w:rPr>
          <w:rFonts w:ascii="Arial" w:eastAsiaTheme="minorEastAsia" w:hAnsi="Arial" w:cs="Arial"/>
        </w:rPr>
        <w:t>Объем инвестиций инфраструктурных монополий (федеральные проекты) принимается равным нулю в связи с отсутствием информации в разрезе муниципальных образований.</w:t>
      </w:r>
      <w:proofErr w:type="gramEnd"/>
      <w:r>
        <w:rPr>
          <w:rFonts w:ascii="Arial" w:eastAsiaTheme="minorEastAsia" w:hAnsi="Arial" w:cs="Arial"/>
        </w:rPr>
        <w:t xml:space="preserve"> До получения официальной статистической информации органы местного самоуправления Московской области вносят в муниципальные программы прогнозные значения в автоматизированную информационно-аналитическую систему «Мониторинг социально-экономического развития Московской области с использованием типового регионального сегмента ГАС «Управление» (далее – ГАСУ МО) в компоненте «Формирование муниципальных программ Московской области» ежемесячно нарастающим итогом в тысячах рублей. </w:t>
      </w:r>
    </w:p>
    <w:p w:rsidR="00072F4E" w:rsidRDefault="00072F4E" w:rsidP="00072F4E">
      <w:pPr>
        <w:widowControl w:val="0"/>
        <w:autoSpaceDE w:val="0"/>
        <w:autoSpaceDN w:val="0"/>
        <w:adjustRightInd w:val="0"/>
        <w:jc w:val="both"/>
        <w:rPr>
          <w:rFonts w:ascii="Arial" w:eastAsiaTheme="minorEastAsia" w:hAnsi="Arial" w:cs="Arial"/>
        </w:rPr>
      </w:pPr>
      <w:r>
        <w:rPr>
          <w:rFonts w:ascii="Arial" w:eastAsiaTheme="minorEastAsia" w:hAnsi="Arial" w:cs="Arial"/>
        </w:rPr>
        <w:t xml:space="preserve">При получении официальной статистической отчетности осуществляется корректировка показателя. Ежеквартально. </w:t>
      </w:r>
    </w:p>
    <w:p w:rsidR="00072F4E" w:rsidRDefault="00072F4E" w:rsidP="00072F4E">
      <w:pPr>
        <w:pStyle w:val="af5"/>
        <w:numPr>
          <w:ilvl w:val="0"/>
          <w:numId w:val="2"/>
        </w:numPr>
        <w:spacing w:before="120"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Количество привлеченных резидентов на территории многофункциональных индустриальных парков, технологических парков, промышленных площадок муниципальных образований Московской области</w:t>
      </w:r>
    </w:p>
    <w:p w:rsidR="00072F4E" w:rsidRDefault="00072F4E" w:rsidP="00072F4E">
      <w:pPr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t xml:space="preserve">Единица измерения: </w:t>
      </w:r>
      <w:r>
        <w:rPr>
          <w:rFonts w:ascii="Arial" w:hAnsi="Arial" w:cs="Arial"/>
        </w:rPr>
        <w:t xml:space="preserve">единиц. </w:t>
      </w:r>
    </w:p>
    <w:p w:rsidR="00072F4E" w:rsidRDefault="00072F4E" w:rsidP="00072F4E">
      <w:pPr>
        <w:pStyle w:val="af5"/>
        <w:widowControl w:val="0"/>
        <w:autoSpaceDE w:val="0"/>
        <w:autoSpaceDN w:val="0"/>
        <w:adjustRightInd w:val="0"/>
        <w:ind w:left="0"/>
        <w:jc w:val="both"/>
        <w:rPr>
          <w:rFonts w:ascii="Arial" w:eastAsiaTheme="minorEastAsia" w:hAnsi="Arial" w:cs="Arial"/>
        </w:rPr>
      </w:pPr>
      <w:r>
        <w:rPr>
          <w:rFonts w:ascii="Arial" w:eastAsiaTheme="minorEastAsia" w:hAnsi="Arial" w:cs="Arial"/>
        </w:rPr>
        <w:t>Учитывается количество привлеченных резидентов на территории многофункциональных индустриальных парков, технологических парков, промышленных площадок муниципальных образований Московской области нарастающим итогом с 1 января отчетного года.</w:t>
      </w:r>
      <w:r>
        <w:rPr>
          <w:rFonts w:ascii="Arial" w:hAnsi="Arial" w:cs="Arial"/>
        </w:rPr>
        <w:t xml:space="preserve"> По отчетам управляющие компании индустриальных парков, технопарков и </w:t>
      </w:r>
      <w:proofErr w:type="spellStart"/>
      <w:r>
        <w:rPr>
          <w:rFonts w:ascii="Arial" w:hAnsi="Arial" w:cs="Arial"/>
        </w:rPr>
        <w:t>промзон</w:t>
      </w:r>
      <w:proofErr w:type="spellEnd"/>
      <w:r>
        <w:rPr>
          <w:rFonts w:ascii="Arial" w:hAnsi="Arial" w:cs="Arial"/>
        </w:rPr>
        <w:t>, а также АО «Корпорация развития Московской области», а так же по сведениям ЕАС ПИП. Ежеквартально.</w:t>
      </w:r>
    </w:p>
    <w:p w:rsidR="00072F4E" w:rsidRDefault="00072F4E" w:rsidP="00072F4E">
      <w:pPr>
        <w:pStyle w:val="af5"/>
        <w:numPr>
          <w:ilvl w:val="0"/>
          <w:numId w:val="2"/>
        </w:numPr>
        <w:spacing w:before="120"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color w:val="000000"/>
        </w:rPr>
        <w:t xml:space="preserve">Количество </w:t>
      </w:r>
      <w:r>
        <w:rPr>
          <w:rFonts w:ascii="Arial" w:hAnsi="Arial" w:cs="Arial"/>
          <w:b/>
        </w:rPr>
        <w:t xml:space="preserve">многофункциональных </w:t>
      </w:r>
      <w:r>
        <w:rPr>
          <w:rFonts w:ascii="Arial" w:hAnsi="Arial" w:cs="Arial"/>
          <w:b/>
          <w:color w:val="000000"/>
        </w:rPr>
        <w:t xml:space="preserve">индустриальных парков, технологических </w:t>
      </w:r>
      <w:r>
        <w:rPr>
          <w:rFonts w:ascii="Arial" w:hAnsi="Arial" w:cs="Arial"/>
          <w:b/>
        </w:rPr>
        <w:t>парков, промышленных площадок</w:t>
      </w:r>
    </w:p>
    <w:p w:rsidR="00072F4E" w:rsidRDefault="00072F4E" w:rsidP="00072F4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Единица измерения: единица.</w:t>
      </w:r>
    </w:p>
    <w:p w:rsidR="00072F4E" w:rsidRDefault="00072F4E" w:rsidP="00072F4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>
        <w:rPr>
          <w:rFonts w:ascii="Arial" w:eastAsiaTheme="minorEastAsia" w:hAnsi="Arial" w:cs="Arial"/>
        </w:rPr>
        <w:t>Учитывается общее количество многофункциональных индустриальных парков, технологических парков, промышленных площадок муниципального образования (нарастающим итогом).</w:t>
      </w:r>
      <w:r>
        <w:rPr>
          <w:rFonts w:ascii="Arial" w:hAnsi="Arial" w:cs="Arial"/>
        </w:rPr>
        <w:t xml:space="preserve"> Источником информации являются ОМСУ, управляющие компании индустриальных парков, технопарков, а также информация, опубликованная в ГИСИП (</w:t>
      </w:r>
      <w:hyperlink r:id="rId6" w:history="1">
        <w:r>
          <w:rPr>
            <w:rStyle w:val="a3"/>
            <w:rFonts w:ascii="Arial" w:eastAsiaTheme="majorEastAsia" w:hAnsi="Arial" w:cs="Arial"/>
          </w:rPr>
          <w:t>https://www.gisip.ru</w:t>
        </w:r>
      </w:hyperlink>
      <w:r>
        <w:rPr>
          <w:rFonts w:ascii="Arial" w:hAnsi="Arial" w:cs="Arial"/>
        </w:rPr>
        <w:t>). Ежегодно.</w:t>
      </w:r>
    </w:p>
    <w:p w:rsidR="00072F4E" w:rsidRDefault="00072F4E" w:rsidP="00072F4E">
      <w:pPr>
        <w:jc w:val="both"/>
        <w:rPr>
          <w:rFonts w:ascii="Arial" w:eastAsiaTheme="minorEastAsia" w:hAnsi="Arial" w:cs="Arial"/>
        </w:rPr>
      </w:pPr>
    </w:p>
    <w:p w:rsidR="00072F4E" w:rsidRDefault="00072F4E" w:rsidP="00072F4E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Задолженность по выплате заработной платы «Зарплата без долгов».</w:t>
      </w:r>
    </w:p>
    <w:p w:rsidR="00072F4E" w:rsidRDefault="00072F4E" w:rsidP="00072F4E">
      <w:pPr>
        <w:shd w:val="clear" w:color="auto" w:fill="FFFFFF"/>
        <w:jc w:val="both"/>
        <w:rPr>
          <w:rFonts w:ascii="Arial" w:hAnsi="Arial" w:cs="Arial"/>
        </w:rPr>
      </w:pPr>
      <w:r>
        <w:rPr>
          <w:rFonts w:ascii="Arial" w:hAnsi="Arial" w:cs="Arial"/>
        </w:rPr>
        <w:t>Единица измерения: рублей.</w:t>
      </w:r>
    </w:p>
    <w:p w:rsidR="00072F4E" w:rsidRDefault="00072F4E" w:rsidP="00072F4E">
      <w:pPr>
        <w:shd w:val="clear" w:color="auto" w:fill="FFFFFF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</w:rPr>
        <w:t xml:space="preserve">Еженедельный мониторинг задолженности по предприятиям городского округа Люберцы, проведение </w:t>
      </w:r>
      <w:r>
        <w:rPr>
          <w:rFonts w:ascii="Arial" w:hAnsi="Arial" w:cs="Arial"/>
          <w:color w:val="000000"/>
        </w:rPr>
        <w:t>межведомственной комиссии по вопросам задолженности по заработной плате и другим вопросам в сфере трудовых отношений, связанных с оплатой труда, ежемесячное проведение оперативной группы по мониторингу состояния рынка труда в городском округе Люберцы.</w:t>
      </w:r>
    </w:p>
    <w:p w:rsidR="00072F4E" w:rsidRDefault="00072F4E" w:rsidP="00072F4E">
      <w:pPr>
        <w:shd w:val="clear" w:color="auto" w:fill="FFFFFF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</w:rPr>
        <w:t xml:space="preserve">Источником является </w:t>
      </w:r>
      <w:r>
        <w:rPr>
          <w:rFonts w:ascii="Arial" w:hAnsi="Arial" w:cs="Arial"/>
          <w:color w:val="000000"/>
        </w:rPr>
        <w:t xml:space="preserve">информация, внесенная </w:t>
      </w:r>
      <w:proofErr w:type="gramStart"/>
      <w:r>
        <w:rPr>
          <w:rFonts w:ascii="Arial" w:hAnsi="Arial" w:cs="Arial"/>
          <w:color w:val="000000"/>
        </w:rPr>
        <w:t>в ГАС</w:t>
      </w:r>
      <w:proofErr w:type="gramEnd"/>
      <w:r>
        <w:rPr>
          <w:rFonts w:ascii="Arial" w:hAnsi="Arial" w:cs="Arial"/>
          <w:color w:val="000000"/>
        </w:rPr>
        <w:t xml:space="preserve"> «Управление», а также информация, предоставленная Государственной инспекцией труда Московской области.</w:t>
      </w:r>
    </w:p>
    <w:p w:rsidR="00072F4E" w:rsidRDefault="00072F4E" w:rsidP="00072F4E">
      <w:pPr>
        <w:shd w:val="clear" w:color="auto" w:fill="FFFFFF"/>
        <w:jc w:val="both"/>
        <w:rPr>
          <w:rFonts w:ascii="Arial" w:hAnsi="Arial" w:cs="Arial"/>
          <w:color w:val="333333"/>
        </w:rPr>
      </w:pPr>
      <w:r>
        <w:rPr>
          <w:rFonts w:ascii="Arial" w:hAnsi="Arial" w:cs="Arial"/>
          <w:color w:val="000000"/>
        </w:rPr>
        <w:t>Показатель рассчитывается по формуле:</w:t>
      </w:r>
      <w:r>
        <w:rPr>
          <w:rFonts w:ascii="Arial" w:hAnsi="Arial" w:cs="Arial"/>
          <w:b/>
          <w:color w:val="000000"/>
        </w:rPr>
        <w:t xml:space="preserve"> </w:t>
      </w:r>
      <w:r>
        <w:rPr>
          <w:rFonts w:ascii="Arial" w:hAnsi="Arial" w:cs="Arial"/>
          <w:color w:val="333333"/>
        </w:rPr>
        <w:t>Z=Z1+Z2+Z3+Z4+Z5, где:</w:t>
      </w:r>
    </w:p>
    <w:p w:rsidR="00072F4E" w:rsidRDefault="00072F4E" w:rsidP="00072F4E">
      <w:pPr>
        <w:shd w:val="clear" w:color="auto" w:fill="FFFFFF"/>
        <w:jc w:val="both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Z – значение показателя «Зарплата без долгов «Задолженность по выплате заработной платы (количество организаций, численность работников и сумма задолженности)»;</w:t>
      </w:r>
    </w:p>
    <w:p w:rsidR="00072F4E" w:rsidRDefault="00072F4E" w:rsidP="00072F4E">
      <w:pPr>
        <w:shd w:val="clear" w:color="auto" w:fill="FFFFFF"/>
        <w:jc w:val="both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 xml:space="preserve">Z1 – сумма задолженности в организациях, осуществляющих деятельность на территории муниципального образования; </w:t>
      </w:r>
    </w:p>
    <w:p w:rsidR="00072F4E" w:rsidRDefault="00072F4E" w:rsidP="00072F4E">
      <w:pPr>
        <w:shd w:val="clear" w:color="auto" w:fill="FFFFFF"/>
        <w:jc w:val="both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Z2 – количество организаций, осуществляющих деятельность на территории муниципального образования, допустивших задолженность по заработной плате;</w:t>
      </w:r>
    </w:p>
    <w:p w:rsidR="00072F4E" w:rsidRDefault="00072F4E" w:rsidP="00072F4E">
      <w:pPr>
        <w:shd w:val="clear" w:color="auto" w:fill="FFFFFF"/>
        <w:jc w:val="both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Z3 – количество муниципальных учреждений и предприятий, а также организаций с муниципальной долей собственности, имеющих задолженности по заработной плате;</w:t>
      </w:r>
    </w:p>
    <w:p w:rsidR="00072F4E" w:rsidRDefault="00072F4E" w:rsidP="00072F4E">
      <w:pPr>
        <w:shd w:val="clear" w:color="auto" w:fill="FFFFFF"/>
        <w:jc w:val="both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Z4 – количество муниципальных учреждений и предприятий, а также организаций с муниципальной долей собственности, имеющих задолженности по заработной плате;</w:t>
      </w:r>
    </w:p>
    <w:p w:rsidR="00072F4E" w:rsidRDefault="00072F4E" w:rsidP="00072F4E">
      <w:pPr>
        <w:shd w:val="clear" w:color="auto" w:fill="FFFFFF"/>
        <w:jc w:val="both"/>
        <w:rPr>
          <w:rFonts w:ascii="Arial" w:hAnsi="Arial" w:cs="Arial"/>
          <w:color w:val="333333"/>
        </w:rPr>
      </w:pPr>
      <w:proofErr w:type="gramStart"/>
      <w:r>
        <w:rPr>
          <w:rFonts w:ascii="Arial" w:hAnsi="Arial" w:cs="Arial"/>
          <w:color w:val="333333"/>
        </w:rPr>
        <w:t>Z5 – количество организаций с задолженностью по заработной плат.</w:t>
      </w:r>
      <w:proofErr w:type="gramEnd"/>
    </w:p>
    <w:p w:rsidR="00072F4E" w:rsidRDefault="00072F4E" w:rsidP="00072F4E">
      <w:pPr>
        <w:pStyle w:val="af5"/>
        <w:numPr>
          <w:ilvl w:val="0"/>
          <w:numId w:val="2"/>
        </w:numPr>
        <w:spacing w:before="120"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Производительность труда в базовых </w:t>
      </w:r>
      <w:proofErr w:type="spellStart"/>
      <w:r>
        <w:rPr>
          <w:rFonts w:ascii="Arial" w:hAnsi="Arial" w:cs="Arial"/>
          <w:b/>
        </w:rPr>
        <w:t>несырьевых</w:t>
      </w:r>
      <w:proofErr w:type="spellEnd"/>
      <w:r>
        <w:rPr>
          <w:rFonts w:ascii="Arial" w:hAnsi="Arial" w:cs="Arial"/>
          <w:b/>
        </w:rPr>
        <w:t xml:space="preserve"> отраслях экономики</w:t>
      </w:r>
    </w:p>
    <w:p w:rsidR="00072F4E" w:rsidRDefault="00072F4E" w:rsidP="00072F4E">
      <w:pPr>
        <w:pStyle w:val="ConsPlusNormal"/>
        <w:jc w:val="both"/>
        <w:rPr>
          <w:b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Единица измерения: процент</w:t>
      </w:r>
      <w:r>
        <w:rPr>
          <w:b/>
          <w:color w:val="000000"/>
          <w:sz w:val="24"/>
          <w:szCs w:val="24"/>
        </w:rPr>
        <w:t>.</w:t>
      </w:r>
    </w:p>
    <w:p w:rsidR="00072F4E" w:rsidRDefault="00072F4E" w:rsidP="00072F4E">
      <w:pPr>
        <w:pStyle w:val="ConsPlusNormal"/>
        <w:jc w:val="both"/>
        <w:rPr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 </w:t>
      </w:r>
      <w:r>
        <w:rPr>
          <w:sz w:val="24"/>
          <w:szCs w:val="24"/>
        </w:rPr>
        <w:t xml:space="preserve">1. Настоящая методика определяет расчет показателя "Производительность труда в базовых </w:t>
      </w:r>
      <w:proofErr w:type="spellStart"/>
      <w:r>
        <w:rPr>
          <w:sz w:val="24"/>
          <w:szCs w:val="24"/>
        </w:rPr>
        <w:t>несырьевых</w:t>
      </w:r>
      <w:proofErr w:type="spellEnd"/>
      <w:r>
        <w:rPr>
          <w:sz w:val="24"/>
          <w:szCs w:val="24"/>
        </w:rPr>
        <w:t xml:space="preserve"> отраслях </w:t>
      </w:r>
      <w:r>
        <w:rPr>
          <w:sz w:val="24"/>
          <w:szCs w:val="24"/>
        </w:rPr>
        <w:lastRenderedPageBreak/>
        <w:t>экономики" за отчетный период (прошедший год).</w:t>
      </w:r>
    </w:p>
    <w:p w:rsidR="00072F4E" w:rsidRDefault="00072F4E" w:rsidP="00072F4E">
      <w:pPr>
        <w:pStyle w:val="ConsPlus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2. Под базовыми </w:t>
      </w:r>
      <w:proofErr w:type="spellStart"/>
      <w:r>
        <w:rPr>
          <w:sz w:val="24"/>
          <w:szCs w:val="24"/>
        </w:rPr>
        <w:t>несырьевыми</w:t>
      </w:r>
      <w:proofErr w:type="spellEnd"/>
      <w:r>
        <w:rPr>
          <w:sz w:val="24"/>
          <w:szCs w:val="24"/>
        </w:rPr>
        <w:t xml:space="preserve"> отраслями экономики Московской области согласно настоящей методике понимаются следующие разделы в соответствии с Общероссийским классификатором видов экономической деятельности, утвержденным Приказом </w:t>
      </w:r>
      <w:proofErr w:type="spellStart"/>
      <w:r>
        <w:rPr>
          <w:sz w:val="24"/>
          <w:szCs w:val="24"/>
        </w:rPr>
        <w:t>Росстандарта</w:t>
      </w:r>
      <w:proofErr w:type="spellEnd"/>
      <w:r>
        <w:rPr>
          <w:sz w:val="24"/>
          <w:szCs w:val="24"/>
        </w:rPr>
        <w:t xml:space="preserve"> от 31.01.2014 № 14-ст (ОК 029-2014 (КДЕС</w:t>
      </w:r>
      <w:proofErr w:type="gramStart"/>
      <w:r>
        <w:rPr>
          <w:sz w:val="24"/>
          <w:szCs w:val="24"/>
        </w:rPr>
        <w:t xml:space="preserve"> Р</w:t>
      </w:r>
      <w:proofErr w:type="gramEnd"/>
      <w:r>
        <w:rPr>
          <w:sz w:val="24"/>
          <w:szCs w:val="24"/>
        </w:rPr>
        <w:t>ед.2) понимаются:</w:t>
      </w:r>
    </w:p>
    <w:p w:rsidR="00072F4E" w:rsidRDefault="00072F4E" w:rsidP="00072F4E">
      <w:pPr>
        <w:pStyle w:val="ConsPlusNormal"/>
        <w:numPr>
          <w:ilvl w:val="0"/>
          <w:numId w:val="6"/>
        </w:numPr>
        <w:tabs>
          <w:tab w:val="left" w:pos="289"/>
        </w:tabs>
        <w:adjustRightInd/>
        <w:ind w:left="0" w:firstLine="147"/>
        <w:jc w:val="both"/>
        <w:rPr>
          <w:sz w:val="24"/>
          <w:szCs w:val="24"/>
        </w:rPr>
      </w:pPr>
      <w:r>
        <w:rPr>
          <w:sz w:val="24"/>
          <w:szCs w:val="24"/>
        </w:rPr>
        <w:t>сельское, лесное хозяйство, охота, рыболовство и рыбоводство (раздел А);</w:t>
      </w:r>
    </w:p>
    <w:p w:rsidR="00072F4E" w:rsidRDefault="00072F4E" w:rsidP="00072F4E">
      <w:pPr>
        <w:pStyle w:val="ConsPlusNormal"/>
        <w:numPr>
          <w:ilvl w:val="0"/>
          <w:numId w:val="6"/>
        </w:numPr>
        <w:tabs>
          <w:tab w:val="left" w:pos="289"/>
        </w:tabs>
        <w:adjustRightInd/>
        <w:ind w:left="0" w:firstLine="147"/>
        <w:jc w:val="both"/>
        <w:rPr>
          <w:sz w:val="24"/>
          <w:szCs w:val="24"/>
        </w:rPr>
      </w:pPr>
      <w:r>
        <w:rPr>
          <w:sz w:val="24"/>
          <w:szCs w:val="24"/>
        </w:rPr>
        <w:t>обрабатывающие производства (раздел С);</w:t>
      </w:r>
    </w:p>
    <w:p w:rsidR="00072F4E" w:rsidRDefault="00072F4E" w:rsidP="00072F4E">
      <w:pPr>
        <w:pStyle w:val="ConsPlusNormal"/>
        <w:numPr>
          <w:ilvl w:val="0"/>
          <w:numId w:val="6"/>
        </w:numPr>
        <w:tabs>
          <w:tab w:val="left" w:pos="289"/>
        </w:tabs>
        <w:adjustRightInd/>
        <w:ind w:left="0" w:firstLine="147"/>
        <w:jc w:val="both"/>
        <w:rPr>
          <w:sz w:val="24"/>
          <w:szCs w:val="24"/>
        </w:rPr>
      </w:pPr>
      <w:r>
        <w:rPr>
          <w:sz w:val="24"/>
          <w:szCs w:val="24"/>
        </w:rPr>
        <w:t>строительство (раздел F);</w:t>
      </w:r>
    </w:p>
    <w:p w:rsidR="00072F4E" w:rsidRDefault="00072F4E" w:rsidP="00072F4E">
      <w:pPr>
        <w:pStyle w:val="ConsPlusNormal"/>
        <w:numPr>
          <w:ilvl w:val="0"/>
          <w:numId w:val="6"/>
        </w:numPr>
        <w:tabs>
          <w:tab w:val="left" w:pos="289"/>
        </w:tabs>
        <w:adjustRightInd/>
        <w:ind w:left="0" w:firstLine="147"/>
        <w:jc w:val="both"/>
        <w:rPr>
          <w:sz w:val="24"/>
          <w:szCs w:val="24"/>
        </w:rPr>
      </w:pPr>
      <w:r>
        <w:rPr>
          <w:sz w:val="24"/>
          <w:szCs w:val="24"/>
        </w:rPr>
        <w:t>торговля оптовая и розничная; ремонт автотранспортных средств и мотоциклов (раздел G);</w:t>
      </w:r>
    </w:p>
    <w:p w:rsidR="00072F4E" w:rsidRDefault="00072F4E" w:rsidP="00072F4E">
      <w:pPr>
        <w:pStyle w:val="ConsPlusNormal"/>
        <w:numPr>
          <w:ilvl w:val="0"/>
          <w:numId w:val="6"/>
        </w:numPr>
        <w:tabs>
          <w:tab w:val="left" w:pos="289"/>
        </w:tabs>
        <w:adjustRightInd/>
        <w:ind w:left="0" w:firstLine="147"/>
        <w:jc w:val="both"/>
        <w:rPr>
          <w:sz w:val="24"/>
          <w:szCs w:val="24"/>
        </w:rPr>
      </w:pPr>
      <w:r>
        <w:rPr>
          <w:sz w:val="24"/>
          <w:szCs w:val="24"/>
        </w:rPr>
        <w:t>транспортировка и хранение (раздел Н);</w:t>
      </w:r>
    </w:p>
    <w:p w:rsidR="00072F4E" w:rsidRDefault="00072F4E" w:rsidP="00072F4E">
      <w:pPr>
        <w:pStyle w:val="ConsPlusNormal"/>
        <w:numPr>
          <w:ilvl w:val="0"/>
          <w:numId w:val="6"/>
        </w:numPr>
        <w:tabs>
          <w:tab w:val="left" w:pos="289"/>
        </w:tabs>
        <w:adjustRightInd/>
        <w:ind w:left="0" w:firstLine="147"/>
        <w:jc w:val="both"/>
        <w:rPr>
          <w:sz w:val="24"/>
          <w:szCs w:val="24"/>
        </w:rPr>
      </w:pPr>
      <w:r>
        <w:rPr>
          <w:sz w:val="24"/>
          <w:szCs w:val="24"/>
        </w:rPr>
        <w:t>деятельность в области информации и связи (раздел J).</w:t>
      </w:r>
    </w:p>
    <w:p w:rsidR="00072F4E" w:rsidRDefault="00072F4E" w:rsidP="00072F4E">
      <w:pPr>
        <w:pStyle w:val="ConsPlus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3. Индекс производительности труда (</w: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ИПТ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n</m:t>
            </m:r>
          </m:sub>
        </m:sSub>
      </m:oMath>
      <w:r>
        <w:rPr>
          <w:sz w:val="24"/>
          <w:szCs w:val="24"/>
        </w:rPr>
        <w:t>), отражающий динамику производи</w:t>
      </w:r>
      <w:proofErr w:type="spellStart"/>
      <w:r>
        <w:rPr>
          <w:sz w:val="24"/>
          <w:szCs w:val="24"/>
        </w:rPr>
        <w:t>тельности</w:t>
      </w:r>
      <w:proofErr w:type="spellEnd"/>
      <w:r>
        <w:rPr>
          <w:sz w:val="24"/>
          <w:szCs w:val="24"/>
        </w:rPr>
        <w:t xml:space="preserve"> труда отчетного года (n-</w:t>
      </w:r>
      <w:proofErr w:type="spellStart"/>
      <w:r>
        <w:rPr>
          <w:sz w:val="24"/>
          <w:szCs w:val="24"/>
        </w:rPr>
        <w:t>го</w:t>
      </w:r>
      <w:proofErr w:type="spellEnd"/>
      <w:r>
        <w:rPr>
          <w:sz w:val="24"/>
          <w:szCs w:val="24"/>
        </w:rPr>
        <w:t xml:space="preserve"> года) к базовому году (n-1 года, предшествующего отчетному году), рассчитывается по муниципальному образованию как отношение производительности труда отчетного года (</w: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ПТ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n</m:t>
            </m:r>
          </m:sub>
        </m:sSub>
      </m:oMath>
      <w:r>
        <w:rPr>
          <w:sz w:val="24"/>
          <w:szCs w:val="24"/>
        </w:rPr>
        <w:t>) к производительности труда базового года (</w: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ПТ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-1</m:t>
            </m:r>
          </m:sub>
        </m:sSub>
      </m:oMath>
      <w:r>
        <w:rPr>
          <w:sz w:val="24"/>
          <w:szCs w:val="24"/>
        </w:rPr>
        <w:t>), выражается в процентах:</w:t>
      </w:r>
    </w:p>
    <w:p w:rsidR="00072F4E" w:rsidRDefault="00072F4E" w:rsidP="00072F4E">
      <w:pPr>
        <w:pStyle w:val="ConsPlusNormal"/>
        <w:jc w:val="both"/>
        <w:rPr>
          <w:sz w:val="24"/>
          <w:szCs w:val="24"/>
        </w:rPr>
      </w:pPr>
      <w:r>
        <w:rPr>
          <w:sz w:val="24"/>
          <w:szCs w:val="24"/>
        </w:rPr>
        <w:br/>
      </w:r>
      <m:oMathPara>
        <m:oMath>
          <m:sSub>
            <m:sSubPr>
              <m:ctrlPr>
                <w:rPr>
                  <w:rFonts w:ascii="Cambria Math" w:hAnsi="Cambria Math"/>
                  <w:sz w:val="24"/>
                  <w:szCs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ИПТ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n</m:t>
              </m:r>
            </m:sub>
          </m:sSub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 xml:space="preserve">= </m:t>
          </m:r>
          <m:f>
            <m:fPr>
              <m:ctrlPr>
                <w:rPr>
                  <w:rFonts w:ascii="Cambria Math" w:hAnsi="Cambria Math"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ПТ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ПТ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-1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</m:den>
          </m:f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×100%.</m:t>
          </m:r>
        </m:oMath>
      </m:oMathPara>
    </w:p>
    <w:p w:rsidR="00072F4E" w:rsidRDefault="00072F4E" w:rsidP="00072F4E">
      <w:pPr>
        <w:pStyle w:val="ConsPlusNormal"/>
        <w:spacing w:before="240"/>
        <w:jc w:val="both"/>
        <w:rPr>
          <w:sz w:val="24"/>
          <w:szCs w:val="24"/>
        </w:rPr>
      </w:pPr>
      <w:r>
        <w:rPr>
          <w:sz w:val="24"/>
          <w:szCs w:val="24"/>
        </w:rPr>
        <w:t>4. Производительность труда (</w: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ПТ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n</m:t>
            </m:r>
          </m:sub>
        </m:sSub>
        <w:proofErr w:type="gramStart"/>
        <m:r>
          <m:rPr>
            <m:sty m:val="p"/>
          </m:rPr>
          <w:rPr>
            <w:rFonts w:ascii="Cambria Math" w:hAnsi="Cambria Math"/>
            <w:sz w:val="24"/>
            <w:szCs w:val="24"/>
          </w:rPr>
          <m:t xml:space="preserve"> ,</m:t>
        </m:r>
        <w:proofErr w:type="gramEnd"/>
        <m:r>
          <m:rPr>
            <m:sty m:val="p"/>
          </m:rPr>
          <w:rPr>
            <w:rFonts w:ascii="Cambria Math" w:hAnsi="Cambria Math"/>
            <w:sz w:val="24"/>
            <w:szCs w:val="24"/>
          </w:rPr>
          <m:t xml:space="preserve"> </m:t>
        </m:r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ПТ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-1</m:t>
            </m:r>
          </m:sub>
        </m:sSub>
        <m:r>
          <m:rPr>
            <m:sty m:val="p"/>
          </m:rPr>
          <w:rPr>
            <w:rFonts w:ascii="Cambria Math" w:hAnsi="Cambria Math"/>
            <w:sz w:val="24"/>
            <w:szCs w:val="24"/>
          </w:rPr>
          <m:t xml:space="preserve">) </m:t>
        </m:r>
      </m:oMath>
      <w:r>
        <w:rPr>
          <w:sz w:val="24"/>
          <w:szCs w:val="24"/>
        </w:rPr>
        <w:t>определяется как отношение суммы отгруженной продукции i-й базовой несырьевой отрасли (</w: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ОП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i</m:t>
            </m:r>
          </m:sub>
        </m:sSub>
      </m:oMath>
      <w:r>
        <w:rPr>
          <w:sz w:val="24"/>
          <w:szCs w:val="24"/>
        </w:rPr>
        <w:t xml:space="preserve">) </w:t>
      </w:r>
      <w:r>
        <w:rPr>
          <w:sz w:val="24"/>
          <w:szCs w:val="24"/>
        </w:rPr>
        <w:br/>
        <w:t xml:space="preserve">с учетом индекса дефлятора i-й базовой </w:t>
      </w:r>
      <w:proofErr w:type="spellStart"/>
      <w:r>
        <w:rPr>
          <w:sz w:val="24"/>
          <w:szCs w:val="24"/>
        </w:rPr>
        <w:t>несырьевой</w:t>
      </w:r>
      <w:proofErr w:type="spellEnd"/>
      <w:r>
        <w:rPr>
          <w:sz w:val="24"/>
          <w:szCs w:val="24"/>
        </w:rPr>
        <w:t xml:space="preserve"> отрасли (</w: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i</m:t>
            </m:r>
          </m:sub>
        </m:sSub>
        <m:r>
          <m:rPr>
            <m:sty m:val="p"/>
          </m:rPr>
          <w:rPr>
            <w:rFonts w:ascii="Cambria Math" w:hAnsi="Cambria Math"/>
            <w:sz w:val="24"/>
            <w:szCs w:val="24"/>
          </w:rPr>
          <m:t>)</m:t>
        </m:r>
      </m:oMath>
      <w:r>
        <w:rPr>
          <w:sz w:val="24"/>
          <w:szCs w:val="24"/>
        </w:rPr>
        <w:t xml:space="preserve"> к сумме среднесписочной численности работников i-й базовой несырьевой отрасли (</w: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ЧР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ср</m:t>
                </m:r>
              </m:sub>
            </m:sSub>
          </m:e>
          <m:sub>
            <m:r>
              <w:rPr>
                <w:rFonts w:ascii="Cambria Math" w:hAnsi="Cambria Math"/>
                <w:sz w:val="24"/>
                <w:szCs w:val="24"/>
              </w:rPr>
              <m:t>i</m:t>
            </m:r>
          </m:sub>
        </m:sSub>
      </m:oMath>
      <w:r>
        <w:rPr>
          <w:sz w:val="24"/>
          <w:szCs w:val="24"/>
        </w:rPr>
        <w:t xml:space="preserve">) </w:t>
      </w:r>
      <w:r>
        <w:rPr>
          <w:sz w:val="24"/>
          <w:szCs w:val="24"/>
        </w:rPr>
        <w:br/>
        <w:t xml:space="preserve">за соответствующие периоды: </w:t>
      </w:r>
    </w:p>
    <w:p w:rsidR="00072F4E" w:rsidRDefault="00072F4E" w:rsidP="00072F4E">
      <w:pPr>
        <w:pStyle w:val="ConsPlusNormal"/>
        <w:spacing w:before="240"/>
        <w:jc w:val="center"/>
        <w:rPr>
          <w:sz w:val="24"/>
          <w:szCs w:val="24"/>
          <w:vertAlign w:val="subscript"/>
        </w:rPr>
      </w:pP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 xml:space="preserve">ПТ= </m:t>
        </m:r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naryPr>
              <m:sub/>
              <m:sup/>
              <m:e>
                <m:sSub>
                  <m:sSub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ОП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i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*</m:t>
                </m:r>
                <m:sSub>
                  <m:sSub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I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i</m:t>
                    </m:r>
                  </m:sub>
                </m:sSub>
              </m:e>
            </m:nary>
          </m:num>
          <m:den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naryPr>
              <m:sub/>
              <m:sup/>
              <m:e>
                <m:sSub>
                  <m:sSub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hAnsi="Cambria Math"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ЧР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ср</m:t>
                        </m:r>
                      </m:sub>
                    </m:sSub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i</m:t>
                    </m:r>
                  </m:sub>
                </m:sSub>
              </m:e>
            </m:nary>
          </m:den>
        </m:f>
      </m:oMath>
      <w:r>
        <w:rPr>
          <w:sz w:val="24"/>
          <w:szCs w:val="24"/>
        </w:rPr>
        <w:t xml:space="preserve">, где:   </w:t>
      </w:r>
    </w:p>
    <w:p w:rsidR="00072F4E" w:rsidRDefault="00072F4E" w:rsidP="00072F4E">
      <w:pPr>
        <w:pStyle w:val="ConsPlusNormal"/>
        <w:ind w:firstLine="431"/>
        <w:rPr>
          <w:sz w:val="24"/>
          <w:szCs w:val="24"/>
        </w:rPr>
      </w:pPr>
      <w:proofErr w:type="gramStart"/>
      <w:r>
        <w:rPr>
          <w:sz w:val="24"/>
          <w:szCs w:val="24"/>
        </w:rPr>
        <w:t>ОП</w:t>
      </w:r>
      <w:proofErr w:type="spellStart"/>
      <w:r>
        <w:rPr>
          <w:sz w:val="24"/>
          <w:szCs w:val="24"/>
          <w:vertAlign w:val="subscript"/>
          <w:lang w:val="en-US"/>
        </w:rPr>
        <w:t>i</w:t>
      </w:r>
      <w:proofErr w:type="spellEnd"/>
      <w:r>
        <w:rPr>
          <w:sz w:val="24"/>
          <w:szCs w:val="24"/>
        </w:rPr>
        <w:t xml:space="preserve"> – стоимость отгруженных или отпущенных в порядке продажи, а также прямого обмена (по договору мены) товаров собственного производства, выполненных работ и оказанных услуг собственными силами в фактических отпускных ценах (без налога на добавленную стоимость, акцизов и других аналогичных обязательных платежей), в том числе: инновационных товаров, работ, услуг - произведенных в отчетном году; </w:t>
      </w:r>
      <w:proofErr w:type="gramEnd"/>
    </w:p>
    <w:p w:rsidR="00072F4E" w:rsidRDefault="00072F4E" w:rsidP="00072F4E">
      <w:pPr>
        <w:pStyle w:val="ConsPlusNormal"/>
        <w:ind w:firstLine="431"/>
        <w:rPr>
          <w:sz w:val="24"/>
          <w:szCs w:val="24"/>
        </w:rPr>
      </w:pPr>
      <w:r>
        <w:rPr>
          <w:sz w:val="24"/>
          <w:szCs w:val="24"/>
        </w:rPr>
        <w:t>I</w:t>
      </w:r>
      <w:proofErr w:type="spellStart"/>
      <w:r>
        <w:rPr>
          <w:sz w:val="24"/>
          <w:szCs w:val="24"/>
          <w:vertAlign w:val="subscript"/>
          <w:lang w:val="en-US"/>
        </w:rPr>
        <w:t>i</w:t>
      </w:r>
      <w:proofErr w:type="spellEnd"/>
      <w:r>
        <w:rPr>
          <w:sz w:val="24"/>
          <w:szCs w:val="24"/>
        </w:rPr>
        <w:t xml:space="preserve"> – индекс цен, рассчитанный для каждой базовой </w:t>
      </w:r>
      <w:proofErr w:type="spellStart"/>
      <w:r>
        <w:rPr>
          <w:sz w:val="24"/>
          <w:szCs w:val="24"/>
        </w:rPr>
        <w:t>несырьевой</w:t>
      </w:r>
      <w:proofErr w:type="spellEnd"/>
      <w:r>
        <w:rPr>
          <w:sz w:val="24"/>
          <w:szCs w:val="24"/>
        </w:rPr>
        <w:t xml:space="preserve"> отрасли в отдельности и применяемый для пересчета какого-либо из стоимостных показателей, выраженных в текущих (действующих) ценах, в базисные цены, то есть цены года, принятого в качестве базисного (рассчитывается и публикуется Росстатом);</w:t>
      </w:r>
    </w:p>
    <w:p w:rsidR="00072F4E" w:rsidRDefault="00072F4E" w:rsidP="00072F4E">
      <w:pPr>
        <w:pStyle w:val="ConsPlusNormal"/>
        <w:ind w:firstLine="431"/>
        <w:rPr>
          <w:sz w:val="24"/>
          <w:szCs w:val="24"/>
        </w:rPr>
      </w:pPr>
      <w:proofErr w:type="gramStart"/>
      <w:r>
        <w:rPr>
          <w:sz w:val="24"/>
          <w:szCs w:val="24"/>
        </w:rPr>
        <w:t>ЧР</w:t>
      </w:r>
      <w:proofErr w:type="spellStart"/>
      <w:r>
        <w:rPr>
          <w:sz w:val="24"/>
          <w:szCs w:val="24"/>
          <w:vertAlign w:val="subscript"/>
          <w:lang w:val="en-US"/>
        </w:rPr>
        <w:t>i</w:t>
      </w:r>
      <w:proofErr w:type="spellEnd"/>
      <w:r>
        <w:rPr>
          <w:sz w:val="24"/>
          <w:szCs w:val="24"/>
        </w:rPr>
        <w:t xml:space="preserve"> – среднесписочная численность работников (без внешних совместителей) по организациям, не относящимся к субъектам малого предпринимательства, </w:t>
      </w:r>
      <w:r>
        <w:rPr>
          <w:sz w:val="24"/>
          <w:szCs w:val="24"/>
        </w:rPr>
        <w:br/>
        <w:t>за год, исчисляется путем суммирования списочной численности работников за каждый календарный месяц и деления полученной суммы на число календарных месяцев в году и умножается на среднее количество отработанного времени в год (по Форме № П-4 «Сведения о численности и заработной плате работников», утвержденной Приказом Росстата от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 xml:space="preserve">15.07.2019 </w:t>
      </w:r>
      <w:r>
        <w:rPr>
          <w:sz w:val="24"/>
          <w:szCs w:val="24"/>
        </w:rPr>
        <w:lastRenderedPageBreak/>
        <w:t>№ 404 «Об утверждении форм федерального статистического наблюдения для организации федерального статистического наблюдения за численностью, условиями и оплатой труда работников, потребностью организаций в работниках по профессиональным группам, составом кадров государственной гражданской и муниципальной службы»).</w:t>
      </w:r>
      <w:proofErr w:type="gramEnd"/>
      <w:r>
        <w:rPr>
          <w:sz w:val="24"/>
          <w:szCs w:val="24"/>
        </w:rPr>
        <w:t xml:space="preserve"> Расчет осуществляется на основе данных форм федерального статистического наблюдения:</w:t>
      </w:r>
    </w:p>
    <w:p w:rsidR="00072F4E" w:rsidRDefault="00072F4E" w:rsidP="00072F4E">
      <w:pPr>
        <w:pStyle w:val="ConsPlusNormal"/>
        <w:rPr>
          <w:sz w:val="24"/>
          <w:szCs w:val="24"/>
        </w:rPr>
      </w:pPr>
      <w:r>
        <w:rPr>
          <w:sz w:val="24"/>
          <w:szCs w:val="24"/>
        </w:rPr>
        <w:t>ОП</w:t>
      </w:r>
      <w:proofErr w:type="spellStart"/>
      <w:proofErr w:type="gramStart"/>
      <w:r>
        <w:rPr>
          <w:sz w:val="24"/>
          <w:szCs w:val="24"/>
          <w:vertAlign w:val="subscript"/>
          <w:lang w:val="en-US"/>
        </w:rPr>
        <w:t>i</w:t>
      </w:r>
      <w:proofErr w:type="spellEnd"/>
      <w:proofErr w:type="gramEnd"/>
      <w:r w:rsidRPr="00072F4E">
        <w:rPr>
          <w:sz w:val="24"/>
          <w:szCs w:val="24"/>
          <w:vertAlign w:val="subscript"/>
        </w:rPr>
        <w:t xml:space="preserve"> </w:t>
      </w:r>
      <w:r>
        <w:rPr>
          <w:sz w:val="24"/>
          <w:szCs w:val="24"/>
        </w:rPr>
        <w:t>– Форма № П-1 «Сведения о производстве и отгрузке товаров и услуг (по всем видам экономической деятельности)», утвержденная утверждено Приказом Федеральной службой государственной статистики (далее – Росстат) от 30.08.2017 № 563 «Об утверждении статистического инструментария для организации федерального статистического наблюдения за деятельностью в сфере образования, науки, инноваций и информационных технологий»</w:t>
      </w:r>
    </w:p>
    <w:p w:rsidR="00072F4E" w:rsidRDefault="00072F4E" w:rsidP="00072F4E">
      <w:pPr>
        <w:pStyle w:val="ConsPlusNormal"/>
        <w:rPr>
          <w:sz w:val="24"/>
          <w:szCs w:val="24"/>
        </w:rPr>
      </w:pPr>
      <w:r>
        <w:rPr>
          <w:sz w:val="24"/>
          <w:szCs w:val="24"/>
        </w:rPr>
        <w:t>ЧР</w:t>
      </w:r>
      <w:proofErr w:type="spellStart"/>
      <w:proofErr w:type="gramStart"/>
      <w:r>
        <w:rPr>
          <w:sz w:val="24"/>
          <w:szCs w:val="24"/>
          <w:vertAlign w:val="subscript"/>
          <w:lang w:val="en-US"/>
        </w:rPr>
        <w:t>i</w:t>
      </w:r>
      <w:proofErr w:type="spellEnd"/>
      <w:proofErr w:type="gramEnd"/>
      <w:r>
        <w:rPr>
          <w:sz w:val="24"/>
          <w:szCs w:val="24"/>
        </w:rPr>
        <w:t xml:space="preserve"> – Форма № П-4 «Сведения о численности и заработной плате работников», утвержденной Приказом Росстата от 15.07.2019 № 404 «Об утверждении форм федерального статистического наблюдения для организации федерального статистического наблюдения за численностью, условиями и оплатой труда работников, потребностью организаций в работниках по профессиональным группам, составом кадров государственной гражданской и муниципальной службы».</w:t>
      </w:r>
      <w:r>
        <w:rPr>
          <w:rFonts w:eastAsiaTheme="minorEastAsia"/>
          <w:sz w:val="24"/>
          <w:szCs w:val="24"/>
        </w:rPr>
        <w:t xml:space="preserve"> Ежегодно.</w:t>
      </w:r>
    </w:p>
    <w:p w:rsidR="00072F4E" w:rsidRDefault="00072F4E" w:rsidP="00072F4E">
      <w:pPr>
        <w:pStyle w:val="ConsPlusNormal"/>
        <w:ind w:firstLine="431"/>
        <w:rPr>
          <w:sz w:val="24"/>
          <w:szCs w:val="24"/>
        </w:rPr>
      </w:pPr>
    </w:p>
    <w:p w:rsidR="00072F4E" w:rsidRDefault="00072F4E" w:rsidP="00072F4E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9.Площадь территории, на которую привлечены новые резиденты</w:t>
      </w:r>
    </w:p>
    <w:p w:rsidR="00072F4E" w:rsidRDefault="00072F4E" w:rsidP="00072F4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Единица измерения: </w:t>
      </w:r>
      <w:proofErr w:type="gramStart"/>
      <w:r>
        <w:rPr>
          <w:rFonts w:ascii="Arial" w:hAnsi="Arial" w:cs="Arial"/>
        </w:rPr>
        <w:t>га</w:t>
      </w:r>
      <w:proofErr w:type="gramEnd"/>
      <w:r>
        <w:rPr>
          <w:rFonts w:ascii="Arial" w:hAnsi="Arial" w:cs="Arial"/>
        </w:rPr>
        <w:t>.</w:t>
      </w:r>
    </w:p>
    <w:p w:rsidR="00072F4E" w:rsidRDefault="00072F4E" w:rsidP="00072F4E">
      <w:pPr>
        <w:widowControl w:val="0"/>
        <w:autoSpaceDE w:val="0"/>
        <w:autoSpaceDN w:val="0"/>
        <w:adjustRightInd w:val="0"/>
        <w:jc w:val="both"/>
        <w:rPr>
          <w:rFonts w:ascii="Arial" w:eastAsiaTheme="minorEastAsia" w:hAnsi="Arial" w:cs="Arial"/>
        </w:rPr>
      </w:pPr>
      <w:r>
        <w:rPr>
          <w:rFonts w:ascii="Arial" w:eastAsiaTheme="minorEastAsia" w:hAnsi="Arial" w:cs="Arial"/>
        </w:rPr>
        <w:t>Показатель рассчитывается как сумма заполненных площадей многофункциональных индустриальных парков, технологических парков, промышленных площадок муниципальных образований на которые привлечены резиденты в текущем году.</w:t>
      </w:r>
      <w:r>
        <w:rPr>
          <w:rFonts w:ascii="Arial" w:hAnsi="Arial" w:cs="Arial"/>
        </w:rPr>
        <w:t xml:space="preserve"> Источником информации являются ОМСУ, управляющие компании индустриальных парков, технопарков, а также информация, опубликованная в ГИСИП (</w:t>
      </w:r>
      <w:hyperlink r:id="rId7" w:history="1">
        <w:r>
          <w:rPr>
            <w:rStyle w:val="a3"/>
            <w:rFonts w:ascii="Arial" w:eastAsiaTheme="majorEastAsia" w:hAnsi="Arial" w:cs="Arial"/>
          </w:rPr>
          <w:t>https://www.gisip.ru</w:t>
        </w:r>
      </w:hyperlink>
      <w:r>
        <w:rPr>
          <w:rFonts w:ascii="Arial" w:hAnsi="Arial" w:cs="Arial"/>
        </w:rPr>
        <w:t>). Ежеквартально.</w:t>
      </w:r>
    </w:p>
    <w:p w:rsidR="00072F4E" w:rsidRDefault="00072F4E" w:rsidP="00072F4E">
      <w:pPr>
        <w:jc w:val="both"/>
        <w:rPr>
          <w:rFonts w:ascii="Arial" w:hAnsi="Arial" w:cs="Arial"/>
          <w:b/>
        </w:rPr>
      </w:pPr>
    </w:p>
    <w:p w:rsidR="00072F4E" w:rsidRDefault="00072F4E" w:rsidP="00072F4E">
      <w:pPr>
        <w:spacing w:before="120" w:after="120"/>
        <w:jc w:val="both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Подпрограмма 2 «Развитие конкуренции»:</w:t>
      </w:r>
    </w:p>
    <w:p w:rsidR="00072F4E" w:rsidRDefault="00072F4E" w:rsidP="00072F4E">
      <w:pPr>
        <w:pStyle w:val="af5"/>
        <w:numPr>
          <w:ilvl w:val="0"/>
          <w:numId w:val="8"/>
        </w:numPr>
        <w:spacing w:before="120"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Доля обоснованных, частично обоснованных жалоб в Федеральную антимонопольную службу (ФАС России) (от общего количества опубликованных торгов)</w:t>
      </w:r>
    </w:p>
    <w:p w:rsidR="00072F4E" w:rsidRDefault="00072F4E" w:rsidP="00072F4E">
      <w:pPr>
        <w:rPr>
          <w:rFonts w:ascii="Arial" w:eastAsia="Calibri" w:hAnsi="Arial" w:cs="Arial"/>
        </w:rPr>
      </w:pPr>
      <w:r>
        <w:rPr>
          <w:rFonts w:ascii="Arial" w:hAnsi="Arial" w:cs="Arial"/>
        </w:rPr>
        <w:t xml:space="preserve">Единица измерения: </w:t>
      </w:r>
      <w:r>
        <w:rPr>
          <w:rFonts w:ascii="Arial" w:eastAsia="Calibri" w:hAnsi="Arial" w:cs="Arial"/>
        </w:rPr>
        <w:t>процент.</w:t>
      </w:r>
    </w:p>
    <w:p w:rsidR="00072F4E" w:rsidRDefault="00072F4E" w:rsidP="00072F4E">
      <w:pPr>
        <w:rPr>
          <w:rFonts w:ascii="Arial" w:eastAsia="Calibri" w:hAnsi="Arial" w:cs="Arial"/>
        </w:rPr>
      </w:pPr>
      <w:r>
        <w:rPr>
          <w:rFonts w:ascii="Arial" w:hAnsi="Arial" w:cs="Arial"/>
        </w:rPr>
        <w:t xml:space="preserve">Значение показателя рассчитывается по формуле:  </w:t>
      </w:r>
      <w:r>
        <w:rPr>
          <w:rFonts w:ascii="Arial" w:eastAsia="Calibri" w:hAnsi="Arial" w:cs="Arial"/>
        </w:rPr>
        <w:t>Д</w:t>
      </w:r>
      <w:r>
        <w:rPr>
          <w:rFonts w:ascii="Arial" w:eastAsia="Calibri" w:hAnsi="Arial" w:cs="Arial"/>
          <w:vertAlign w:val="subscript"/>
        </w:rPr>
        <w:t>ож</w:t>
      </w:r>
      <w:r>
        <w:rPr>
          <w:rFonts w:ascii="Arial" w:eastAsia="Calibri" w:hAnsi="Arial" w:cs="Arial"/>
        </w:rPr>
        <w:t>=</w:t>
      </w:r>
      <m:oMath>
        <m:f>
          <m:fPr>
            <m:ctrlPr>
              <w:rPr>
                <w:rFonts w:ascii="Cambria Math" w:eastAsia="Calibri" w:hAnsi="Cambria Math" w:cs="Arial"/>
                <w:i/>
              </w:rPr>
            </m:ctrlPr>
          </m:fPr>
          <m:num>
            <m:r>
              <w:rPr>
                <w:rFonts w:ascii="Cambria Math" w:eastAsia="Calibri" w:hAnsi="Cambria Math" w:cs="Arial"/>
                <w:lang w:val="en-US"/>
              </w:rPr>
              <m:t>L</m:t>
            </m:r>
          </m:num>
          <m:den>
            <m:r>
              <w:rPr>
                <w:rFonts w:ascii="Cambria Math" w:eastAsia="Calibri" w:hAnsi="Cambria Math" w:cs="Arial"/>
              </w:rPr>
              <m:t>K</m:t>
            </m:r>
          </m:den>
        </m:f>
      </m:oMath>
      <w:r>
        <w:rPr>
          <w:rFonts w:ascii="Arial" w:eastAsia="Calibri" w:hAnsi="Arial" w:cs="Arial"/>
        </w:rPr>
        <w:t xml:space="preserve">х100%, где: </w:t>
      </w:r>
    </w:p>
    <w:p w:rsidR="00072F4E" w:rsidRDefault="00072F4E" w:rsidP="00072F4E">
      <w:pPr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Д</w:t>
      </w:r>
      <w:r>
        <w:rPr>
          <w:rFonts w:ascii="Arial" w:eastAsia="Calibri" w:hAnsi="Arial" w:cs="Arial"/>
          <w:vertAlign w:val="subscript"/>
        </w:rPr>
        <w:t>ож</w:t>
      </w:r>
      <w:r>
        <w:rPr>
          <w:rFonts w:ascii="Arial" w:eastAsia="Calibri" w:hAnsi="Arial" w:cs="Arial"/>
        </w:rPr>
        <w:t xml:space="preserve"> – доля обоснованных, частично обоснованных жалоб в Федеральную антимонопольную службу (ФАС России);</w:t>
      </w:r>
    </w:p>
    <w:p w:rsidR="00072F4E" w:rsidRDefault="00072F4E" w:rsidP="00072F4E">
      <w:pPr>
        <w:rPr>
          <w:rFonts w:ascii="Arial" w:eastAsia="Calibri" w:hAnsi="Arial" w:cs="Arial"/>
        </w:rPr>
      </w:pPr>
      <w:r>
        <w:rPr>
          <w:rFonts w:ascii="Arial" w:eastAsia="Calibri" w:hAnsi="Arial" w:cs="Arial"/>
          <w:lang w:val="en-US"/>
        </w:rPr>
        <w:t>L</w:t>
      </w:r>
      <w:r w:rsidRPr="00072F4E">
        <w:rPr>
          <w:rFonts w:ascii="Arial" w:eastAsia="Calibri" w:hAnsi="Arial" w:cs="Arial"/>
        </w:rPr>
        <w:t xml:space="preserve"> </w:t>
      </w:r>
      <w:r>
        <w:rPr>
          <w:rFonts w:ascii="Arial" w:eastAsia="Calibri" w:hAnsi="Arial" w:cs="Arial"/>
        </w:rPr>
        <w:t xml:space="preserve">– </w:t>
      </w:r>
      <w:proofErr w:type="gramStart"/>
      <w:r>
        <w:rPr>
          <w:rFonts w:ascii="Arial" w:eastAsia="Calibri" w:hAnsi="Arial" w:cs="Arial"/>
        </w:rPr>
        <w:t>количество</w:t>
      </w:r>
      <w:proofErr w:type="gramEnd"/>
      <w:r>
        <w:rPr>
          <w:rFonts w:ascii="Arial" w:eastAsia="Calibri" w:hAnsi="Arial" w:cs="Arial"/>
        </w:rPr>
        <w:t xml:space="preserve"> жалоб в Федеральную антимонопольную службу, признанных обоснованными, частично обоснованными, единица;</w:t>
      </w:r>
    </w:p>
    <w:p w:rsidR="00072F4E" w:rsidRDefault="00072F4E" w:rsidP="00072F4E">
      <w:pPr>
        <w:rPr>
          <w:rFonts w:ascii="Arial" w:eastAsia="Calibri" w:hAnsi="Arial" w:cs="Arial"/>
        </w:rPr>
      </w:pPr>
      <w:proofErr w:type="gramStart"/>
      <w:r>
        <w:rPr>
          <w:rFonts w:ascii="Arial" w:eastAsia="Calibri" w:hAnsi="Arial" w:cs="Arial"/>
        </w:rPr>
        <w:t>К</w:t>
      </w:r>
      <w:proofErr w:type="gramEnd"/>
      <w:r>
        <w:rPr>
          <w:rFonts w:ascii="Arial" w:eastAsia="Calibri" w:hAnsi="Arial" w:cs="Arial"/>
        </w:rPr>
        <w:t xml:space="preserve"> – общее количество опубликованных торгов, единица.</w:t>
      </w:r>
    </w:p>
    <w:p w:rsidR="00072F4E" w:rsidRDefault="00072F4E" w:rsidP="00072F4E">
      <w:pPr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(Письмо Комитета по конкурентной политике Московской области № 30Исх-4766/19-9 от 14.10.2019 г.)</w:t>
      </w:r>
    </w:p>
    <w:p w:rsidR="00072F4E" w:rsidRDefault="00072F4E" w:rsidP="00072F4E">
      <w:pPr>
        <w:rPr>
          <w:rFonts w:ascii="Arial" w:eastAsia="Calibri" w:hAnsi="Arial" w:cs="Arial"/>
        </w:rPr>
      </w:pPr>
      <w:r>
        <w:rPr>
          <w:rFonts w:ascii="Arial" w:hAnsi="Arial" w:cs="Arial"/>
        </w:rPr>
        <w:t xml:space="preserve">Источник информации: </w:t>
      </w:r>
      <w:r>
        <w:rPr>
          <w:rFonts w:ascii="Arial" w:eastAsia="Calibri" w:hAnsi="Arial" w:cs="Arial"/>
        </w:rPr>
        <w:t>Единая автоматизированная система управления закупками Московской области</w:t>
      </w:r>
    </w:p>
    <w:p w:rsidR="00072F4E" w:rsidRDefault="00072F4E" w:rsidP="00072F4E">
      <w:pPr>
        <w:pStyle w:val="af5"/>
        <w:numPr>
          <w:ilvl w:val="0"/>
          <w:numId w:val="8"/>
        </w:numPr>
        <w:spacing w:before="120"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Доля несостоявшихся торгов от общего количества объявленных торгов</w:t>
      </w:r>
    </w:p>
    <w:p w:rsidR="00072F4E" w:rsidRDefault="00072F4E" w:rsidP="00072F4E">
      <w:pPr>
        <w:rPr>
          <w:rFonts w:ascii="Arial" w:eastAsia="Calibri" w:hAnsi="Arial" w:cs="Arial"/>
        </w:rPr>
      </w:pPr>
      <w:r>
        <w:rPr>
          <w:rFonts w:ascii="Arial" w:hAnsi="Arial" w:cs="Arial"/>
        </w:rPr>
        <w:t xml:space="preserve">Единица измерения: </w:t>
      </w:r>
      <w:r>
        <w:rPr>
          <w:rFonts w:ascii="Arial" w:eastAsia="Calibri" w:hAnsi="Arial" w:cs="Arial"/>
        </w:rPr>
        <w:t>процент.</w:t>
      </w:r>
    </w:p>
    <w:p w:rsidR="00072F4E" w:rsidRDefault="00072F4E" w:rsidP="00072F4E">
      <w:pPr>
        <w:rPr>
          <w:rFonts w:ascii="Arial" w:eastAsia="Calibri" w:hAnsi="Arial" w:cs="Arial"/>
        </w:rPr>
      </w:pPr>
      <w:r>
        <w:rPr>
          <w:rFonts w:ascii="Arial" w:hAnsi="Arial" w:cs="Arial"/>
        </w:rPr>
        <w:t xml:space="preserve">Значение показателя рассчитывается по формуле: </w:t>
      </w:r>
      <w:proofErr w:type="spellStart"/>
      <w:r>
        <w:rPr>
          <w:rFonts w:ascii="Arial" w:eastAsia="Calibri" w:hAnsi="Arial" w:cs="Arial"/>
        </w:rPr>
        <w:t>Д</w:t>
      </w:r>
      <w:r>
        <w:rPr>
          <w:rFonts w:ascii="Arial" w:eastAsia="Calibri" w:hAnsi="Arial" w:cs="Arial"/>
          <w:vertAlign w:val="subscript"/>
        </w:rPr>
        <w:t>нт</w:t>
      </w:r>
      <w:proofErr w:type="spellEnd"/>
      <w:r>
        <w:rPr>
          <w:rFonts w:ascii="Arial" w:eastAsia="Calibri" w:hAnsi="Arial" w:cs="Arial"/>
        </w:rPr>
        <w:t>=</w:t>
      </w:r>
      <m:oMath>
        <m:f>
          <m:fPr>
            <m:ctrlPr>
              <w:rPr>
                <w:rFonts w:ascii="Cambria Math" w:eastAsia="Calibri" w:hAnsi="Cambria Math" w:cs="Arial"/>
                <w:i/>
              </w:rPr>
            </m:ctrlPr>
          </m:fPr>
          <m:num>
            <m:r>
              <w:rPr>
                <w:rFonts w:ascii="Cambria Math" w:eastAsia="Calibri" w:hAnsi="Cambria Math" w:cs="Arial"/>
                <w:lang w:val="en-US"/>
              </w:rPr>
              <m:t>N</m:t>
            </m:r>
          </m:num>
          <m:den>
            <m:r>
              <w:rPr>
                <w:rFonts w:ascii="Cambria Math" w:eastAsia="Calibri" w:hAnsi="Cambria Math" w:cs="Arial"/>
              </w:rPr>
              <m:t>K</m:t>
            </m:r>
          </m:den>
        </m:f>
      </m:oMath>
      <w:r>
        <w:rPr>
          <w:rFonts w:ascii="Arial" w:eastAsia="Calibri" w:hAnsi="Arial" w:cs="Arial"/>
        </w:rPr>
        <w:t xml:space="preserve">х100%, где: </w:t>
      </w:r>
    </w:p>
    <w:p w:rsidR="00072F4E" w:rsidRDefault="00072F4E" w:rsidP="00072F4E">
      <w:pPr>
        <w:rPr>
          <w:rFonts w:ascii="Arial" w:eastAsia="Calibri" w:hAnsi="Arial" w:cs="Arial"/>
        </w:rPr>
      </w:pPr>
      <w:proofErr w:type="spellStart"/>
      <w:r>
        <w:rPr>
          <w:rFonts w:ascii="Arial" w:eastAsia="Calibri" w:hAnsi="Arial" w:cs="Arial"/>
        </w:rPr>
        <w:lastRenderedPageBreak/>
        <w:t>Д</w:t>
      </w:r>
      <w:r>
        <w:rPr>
          <w:rFonts w:ascii="Arial" w:eastAsia="Calibri" w:hAnsi="Arial" w:cs="Arial"/>
          <w:vertAlign w:val="subscript"/>
        </w:rPr>
        <w:t>нт</w:t>
      </w:r>
      <w:proofErr w:type="spellEnd"/>
      <w:r>
        <w:rPr>
          <w:rFonts w:ascii="Arial" w:eastAsia="Calibri" w:hAnsi="Arial" w:cs="Arial"/>
        </w:rPr>
        <w:t xml:space="preserve"> – доля несостоявшихся торгов;</w:t>
      </w:r>
    </w:p>
    <w:p w:rsidR="00072F4E" w:rsidRDefault="00072F4E" w:rsidP="00072F4E">
      <w:pPr>
        <w:rPr>
          <w:rFonts w:ascii="Arial" w:eastAsia="Calibri" w:hAnsi="Arial" w:cs="Arial"/>
        </w:rPr>
      </w:pPr>
      <w:r>
        <w:rPr>
          <w:rFonts w:ascii="Arial" w:eastAsia="Calibri" w:hAnsi="Arial" w:cs="Arial"/>
          <w:lang w:val="en-US"/>
        </w:rPr>
        <w:t>N</w:t>
      </w:r>
      <w:proofErr w:type="gramStart"/>
      <w:r>
        <w:rPr>
          <w:rFonts w:ascii="Arial" w:eastAsia="Calibri" w:hAnsi="Arial" w:cs="Arial"/>
        </w:rPr>
        <w:t>–  количество</w:t>
      </w:r>
      <w:proofErr w:type="gramEnd"/>
      <w:r>
        <w:rPr>
          <w:rFonts w:ascii="Arial" w:eastAsia="Calibri" w:hAnsi="Arial" w:cs="Arial"/>
        </w:rPr>
        <w:t xml:space="preserve"> торгов, на которые не было подано заявок, либо заявки были отклонены, либо подана одна заявка, единица;</w:t>
      </w:r>
    </w:p>
    <w:p w:rsidR="00072F4E" w:rsidRDefault="00072F4E" w:rsidP="00072F4E">
      <w:pPr>
        <w:rPr>
          <w:rFonts w:ascii="Arial" w:eastAsia="Calibri" w:hAnsi="Arial" w:cs="Arial"/>
        </w:rPr>
      </w:pPr>
      <w:proofErr w:type="gramStart"/>
      <w:r>
        <w:rPr>
          <w:rFonts w:ascii="Arial" w:eastAsia="Calibri" w:hAnsi="Arial" w:cs="Arial"/>
        </w:rPr>
        <w:t>К</w:t>
      </w:r>
      <w:proofErr w:type="gramEnd"/>
      <w:r>
        <w:rPr>
          <w:rFonts w:ascii="Arial" w:eastAsia="Calibri" w:hAnsi="Arial" w:cs="Arial"/>
        </w:rPr>
        <w:t xml:space="preserve"> – общее количество объявленных торгов, единица.</w:t>
      </w:r>
    </w:p>
    <w:p w:rsidR="00072F4E" w:rsidRDefault="00072F4E" w:rsidP="00072F4E">
      <w:pPr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(Письмо Комитета по конкурентной политике Московской области № 30Исх-4766/19-9 от 14.10.2019 г.)</w:t>
      </w:r>
    </w:p>
    <w:p w:rsidR="00072F4E" w:rsidRDefault="00072F4E" w:rsidP="00072F4E">
      <w:pPr>
        <w:rPr>
          <w:rFonts w:ascii="Arial" w:eastAsia="Calibri" w:hAnsi="Arial" w:cs="Arial"/>
        </w:rPr>
      </w:pPr>
      <w:r>
        <w:rPr>
          <w:rFonts w:ascii="Arial" w:hAnsi="Arial" w:cs="Arial"/>
        </w:rPr>
        <w:t xml:space="preserve">Источник информации: </w:t>
      </w:r>
      <w:r>
        <w:rPr>
          <w:rFonts w:ascii="Arial" w:eastAsia="Calibri" w:hAnsi="Arial" w:cs="Arial"/>
        </w:rPr>
        <w:t>Единая автоматизированная система управления закупками Московской области</w:t>
      </w:r>
    </w:p>
    <w:p w:rsidR="00072F4E" w:rsidRDefault="00072F4E" w:rsidP="00072F4E">
      <w:pPr>
        <w:pStyle w:val="af5"/>
        <w:numPr>
          <w:ilvl w:val="0"/>
          <w:numId w:val="8"/>
        </w:numPr>
        <w:spacing w:before="120"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Среднее количество участников на торгах </w:t>
      </w:r>
    </w:p>
    <w:p w:rsidR="00072F4E" w:rsidRDefault="00072F4E" w:rsidP="00072F4E">
      <w:pPr>
        <w:rPr>
          <w:rFonts w:ascii="Arial" w:eastAsia="Calibri" w:hAnsi="Arial" w:cs="Arial"/>
        </w:rPr>
      </w:pPr>
      <w:r>
        <w:rPr>
          <w:rFonts w:ascii="Arial" w:hAnsi="Arial" w:cs="Arial"/>
        </w:rPr>
        <w:t xml:space="preserve">Единица измерения: </w:t>
      </w:r>
      <w:r>
        <w:rPr>
          <w:rFonts w:ascii="Arial" w:eastAsia="Calibri" w:hAnsi="Arial" w:cs="Arial"/>
        </w:rPr>
        <w:t>количество.</w:t>
      </w:r>
    </w:p>
    <w:p w:rsidR="00072F4E" w:rsidRDefault="00072F4E" w:rsidP="00072F4E">
      <w:pPr>
        <w:rPr>
          <w:rFonts w:ascii="Arial" w:eastAsia="Calibri" w:hAnsi="Arial" w:cs="Arial"/>
        </w:rPr>
      </w:pPr>
      <w:r>
        <w:rPr>
          <w:rFonts w:ascii="Arial" w:hAnsi="Arial" w:cs="Arial"/>
        </w:rPr>
        <w:t xml:space="preserve">Значение </w:t>
      </w:r>
      <w:r>
        <w:rPr>
          <w:rFonts w:ascii="Arial" w:hAnsi="Arial" w:cs="Arial"/>
          <w:color w:val="000000"/>
        </w:rPr>
        <w:t xml:space="preserve">показателя рассчитывается по формуле: </w:t>
      </w:r>
      <m:oMath>
        <m:r>
          <m:rPr>
            <m:sty m:val="p"/>
          </m:rPr>
          <w:rPr>
            <w:rFonts w:ascii="Cambria Math" w:eastAsia="Calibri" w:hAnsi="Cambria Math" w:cs="Arial"/>
          </w:rPr>
          <m:t>Y=</m:t>
        </m:r>
        <m:f>
          <m:fPr>
            <m:ctrlPr>
              <w:rPr>
                <w:rFonts w:ascii="Cambria Math" w:eastAsia="Calibri" w:hAnsi="Cambria Math" w:cs="Arial"/>
              </w:rPr>
            </m:ctrlPr>
          </m:fPr>
          <m:num>
            <m:sSub>
              <m:sSubPr>
                <m:ctrlPr>
                  <w:rPr>
                    <w:rFonts w:ascii="Cambria Math" w:eastAsia="Calibri" w:hAnsi="Cambria Math" w:cs="Arial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libri" w:hAnsi="Cambria Math" w:cs="Arial"/>
                  </w:rPr>
                  <m:t>Y</m:t>
                </m:r>
              </m:e>
              <m:sub>
                <m:r>
                  <m:rPr>
                    <m:sty m:val="p"/>
                  </m:rPr>
                  <w:rPr>
                    <w:rFonts w:ascii="Cambria Math" w:eastAsia="Calibri" w:hAnsi="Cambria Math" w:cs="Arial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eastAsia="Calibri" w:hAnsi="Cambria Math" w:cs="Arial"/>
              </w:rPr>
              <m:t>+</m:t>
            </m:r>
            <m:sSub>
              <m:sSubPr>
                <m:ctrlPr>
                  <w:rPr>
                    <w:rFonts w:ascii="Cambria Math" w:eastAsia="Calibri" w:hAnsi="Cambria Math" w:cs="Arial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libri" w:hAnsi="Cambria Math" w:cs="Arial"/>
                  </w:rPr>
                  <m:t>Y</m:t>
                </m:r>
              </m:e>
              <m:sub>
                <m:r>
                  <m:rPr>
                    <m:sty m:val="p"/>
                  </m:rPr>
                  <w:rPr>
                    <w:rFonts w:ascii="Cambria Math" w:eastAsia="Calibri" w:hAnsi="Cambria Math" w:cs="Arial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eastAsia="Calibri" w:hAnsi="Cambria Math" w:cs="Arial"/>
              </w:rPr>
              <m:t>+…+</m:t>
            </m:r>
            <m:sSub>
              <m:sSubPr>
                <m:ctrlPr>
                  <w:rPr>
                    <w:rFonts w:ascii="Cambria Math" w:eastAsia="Calibri" w:hAnsi="Cambria Math" w:cs="Arial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libri" w:hAnsi="Cambria Math" w:cs="Arial"/>
                  </w:rPr>
                  <m:t>Y</m:t>
                </m:r>
              </m:e>
              <m:sub>
                <m:r>
                  <m:rPr>
                    <m:sty m:val="p"/>
                  </m:rPr>
                  <w:rPr>
                    <w:rFonts w:ascii="Cambria Math" w:eastAsia="Calibri" w:hAnsi="Cambria Math" w:cs="Arial"/>
                  </w:rPr>
                  <m:t>n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eastAsia="Calibri" w:hAnsi="Cambria Math" w:cs="Arial"/>
              </w:rPr>
              <m:t>K</m:t>
            </m:r>
          </m:den>
        </m:f>
      </m:oMath>
      <w:r>
        <w:rPr>
          <w:rFonts w:ascii="Arial" w:hAnsi="Arial" w:cs="Arial"/>
        </w:rPr>
        <w:t xml:space="preserve"> , </w:t>
      </w:r>
      <w:r>
        <w:rPr>
          <w:rFonts w:ascii="Arial" w:eastAsia="Calibri" w:hAnsi="Arial" w:cs="Arial"/>
        </w:rPr>
        <w:t xml:space="preserve">где: </w:t>
      </w:r>
    </w:p>
    <w:p w:rsidR="00072F4E" w:rsidRDefault="00072F4E" w:rsidP="00072F4E">
      <w:pPr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fldChar w:fldCharType="begin"/>
      </w:r>
      <w:r>
        <w:rPr>
          <w:rFonts w:ascii="Arial" w:eastAsia="Calibri" w:hAnsi="Arial" w:cs="Arial"/>
        </w:rPr>
        <w:instrText xml:space="preserve"> QUOTE </w:instrText>
      </w:r>
      <w:r>
        <w:rPr>
          <w:rFonts w:ascii="Arial" w:eastAsia="Calibri" w:hAnsi="Arial" w:cs="Arial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.9pt;height:11.25pt" equationxml="&lt;">
            <v:imagedata r:id="rId8" o:title="" chromakey="white"/>
          </v:shape>
        </w:pict>
      </w:r>
      <w:r>
        <w:rPr>
          <w:rFonts w:ascii="Arial" w:eastAsia="Calibri" w:hAnsi="Arial" w:cs="Arial"/>
        </w:rPr>
        <w:fldChar w:fldCharType="separate"/>
      </w:r>
      <m:oMath>
        <m:sSub>
          <m:sSubPr>
            <m:ctrlPr>
              <w:rPr>
                <w:rFonts w:ascii="Cambria Math" w:eastAsia="Calibri" w:hAnsi="Cambria Math" w:cs="Arial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 w:cs="Arial"/>
              </w:rPr>
              <m:t>Y</m:t>
            </m:r>
          </m:e>
          <m:sub>
            <m:r>
              <m:rPr>
                <m:sty m:val="p"/>
              </m:rPr>
              <w:rPr>
                <w:rFonts w:ascii="Cambria Math" w:eastAsia="Calibri" w:hAnsi="Cambria Math" w:cs="Arial"/>
              </w:rPr>
              <m:t>1</m:t>
            </m:r>
          </m:sub>
        </m:sSub>
      </m:oMath>
      <w:r>
        <w:rPr>
          <w:rFonts w:ascii="Arial" w:eastAsia="Calibri" w:hAnsi="Arial" w:cs="Arial"/>
        </w:rPr>
        <w:fldChar w:fldCharType="end"/>
      </w:r>
      <w:r>
        <w:rPr>
          <w:rFonts w:ascii="Arial" w:eastAsia="Calibri" w:hAnsi="Arial" w:cs="Arial"/>
        </w:rPr>
        <w:t xml:space="preserve"> – количество участников в одной процедуре, единиц;</w:t>
      </w:r>
    </w:p>
    <w:p w:rsidR="00072F4E" w:rsidRDefault="00072F4E" w:rsidP="00072F4E">
      <w:pPr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fldChar w:fldCharType="begin"/>
      </w:r>
      <w:r>
        <w:rPr>
          <w:rFonts w:ascii="Arial" w:eastAsia="Calibri" w:hAnsi="Arial" w:cs="Arial"/>
        </w:rPr>
        <w:instrText xml:space="preserve"> QUOTE </w:instrText>
      </w:r>
      <w:r>
        <w:rPr>
          <w:rFonts w:ascii="Arial" w:eastAsia="Calibri" w:hAnsi="Arial" w:cs="Arial"/>
        </w:rPr>
        <w:pict>
          <v:shape id="_x0000_i1026" type="#_x0000_t75" style="width:6.9pt;height:11.25pt" equationxml="&lt;">
            <v:imagedata r:id="rId8" o:title="" chromakey="white"/>
          </v:shape>
        </w:pict>
      </w:r>
      <w:r>
        <w:rPr>
          <w:rFonts w:ascii="Arial" w:eastAsia="Calibri" w:hAnsi="Arial" w:cs="Arial"/>
        </w:rPr>
        <w:fldChar w:fldCharType="separate"/>
      </w:r>
      <m:oMath>
        <m:sSub>
          <m:sSubPr>
            <m:ctrlPr>
              <w:rPr>
                <w:rFonts w:ascii="Cambria Math" w:eastAsia="Calibri" w:hAnsi="Cambria Math" w:cs="Arial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 w:cs="Arial"/>
              </w:rPr>
              <m:t>Y</m:t>
            </m:r>
          </m:e>
          <m:sub>
            <m:r>
              <m:rPr>
                <m:sty m:val="p"/>
              </m:rPr>
              <w:rPr>
                <w:rFonts w:ascii="Cambria Math" w:eastAsia="Calibri" w:hAnsi="Cambria Math" w:cs="Arial"/>
              </w:rPr>
              <m:t>n</m:t>
            </m:r>
          </m:sub>
        </m:sSub>
      </m:oMath>
      <w:r>
        <w:rPr>
          <w:rFonts w:ascii="Arial" w:eastAsia="Calibri" w:hAnsi="Arial" w:cs="Arial"/>
        </w:rPr>
        <w:fldChar w:fldCharType="end"/>
      </w:r>
      <w:r>
        <w:rPr>
          <w:rFonts w:ascii="Arial" w:eastAsia="Calibri" w:hAnsi="Arial" w:cs="Arial"/>
        </w:rPr>
        <w:t xml:space="preserve"> – количество участников размещения заказов в n-й процедуре</w:t>
      </w:r>
    </w:p>
    <w:p w:rsidR="00072F4E" w:rsidRDefault="00072F4E" w:rsidP="00072F4E">
      <w:pPr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где n – количество проведенных процедур, единиц</w:t>
      </w:r>
    </w:p>
    <w:p w:rsidR="00072F4E" w:rsidRDefault="00072F4E" w:rsidP="00072F4E">
      <w:pPr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fldChar w:fldCharType="begin"/>
      </w:r>
      <w:r>
        <w:rPr>
          <w:rFonts w:ascii="Arial" w:eastAsia="Calibri" w:hAnsi="Arial" w:cs="Arial"/>
        </w:rPr>
        <w:instrText xml:space="preserve"> QUOTE </w:instrText>
      </w:r>
      <w:r>
        <w:rPr>
          <w:rFonts w:ascii="Arial" w:eastAsia="Calibri" w:hAnsi="Arial" w:cs="Arial"/>
        </w:rPr>
        <w:pict>
          <v:shape id="_x0000_i1027" type="#_x0000_t75" style="width:6.9pt;height:11.25pt" equationxml="&lt;">
            <v:imagedata r:id="rId9" o:title="" chromakey="white"/>
          </v:shape>
        </w:pict>
      </w:r>
      <w:r>
        <w:rPr>
          <w:rFonts w:ascii="Arial" w:eastAsia="Calibri" w:hAnsi="Arial" w:cs="Arial"/>
        </w:rPr>
        <w:fldChar w:fldCharType="separate"/>
      </w:r>
      <w:r>
        <w:rPr>
          <w:rFonts w:ascii="Arial" w:eastAsia="Calibri" w:hAnsi="Arial" w:cs="Arial"/>
        </w:rPr>
        <w:pict>
          <v:shape id="_x0000_i1028" type="#_x0000_t75" style="width:6.9pt;height:11.25pt" equationxml="&lt;">
            <v:imagedata r:id="rId9" o:title="" chromakey="white"/>
          </v:shape>
        </w:pict>
      </w:r>
      <w:r>
        <w:rPr>
          <w:rFonts w:ascii="Arial" w:eastAsia="Calibri" w:hAnsi="Arial" w:cs="Arial"/>
        </w:rPr>
        <w:fldChar w:fldCharType="end"/>
      </w:r>
      <w:r>
        <w:rPr>
          <w:rFonts w:ascii="Arial" w:eastAsia="Calibri" w:hAnsi="Arial" w:cs="Arial"/>
        </w:rPr>
        <w:t xml:space="preserve"> - общее количество проведенных процедур, единиц</w:t>
      </w:r>
    </w:p>
    <w:p w:rsidR="00072F4E" w:rsidRDefault="00072F4E" w:rsidP="00072F4E">
      <w:pPr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(Письмо Комитета по конкурентной политике Московской области № 30Исх-4766/19-9 от 14.10.2019 г.)</w:t>
      </w:r>
    </w:p>
    <w:p w:rsidR="00072F4E" w:rsidRDefault="00072F4E" w:rsidP="00072F4E">
      <w:pPr>
        <w:rPr>
          <w:rFonts w:ascii="Arial" w:eastAsia="Calibri" w:hAnsi="Arial" w:cs="Arial"/>
        </w:rPr>
      </w:pPr>
      <w:r>
        <w:rPr>
          <w:rFonts w:ascii="Arial" w:hAnsi="Arial" w:cs="Arial"/>
        </w:rPr>
        <w:t xml:space="preserve">Источник информации: </w:t>
      </w:r>
      <w:r>
        <w:rPr>
          <w:rFonts w:ascii="Arial" w:eastAsia="Calibri" w:hAnsi="Arial" w:cs="Arial"/>
        </w:rPr>
        <w:t>Единая автоматизированная система управления закупками Московской области</w:t>
      </w:r>
    </w:p>
    <w:p w:rsidR="00072F4E" w:rsidRDefault="00072F4E" w:rsidP="00072F4E">
      <w:pPr>
        <w:pStyle w:val="af5"/>
        <w:numPr>
          <w:ilvl w:val="0"/>
          <w:numId w:val="8"/>
        </w:numPr>
        <w:spacing w:before="120" w:after="120"/>
        <w:jc w:val="both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 xml:space="preserve">Доля </w:t>
      </w:r>
      <w:proofErr w:type="gramStart"/>
      <w:r>
        <w:rPr>
          <w:rFonts w:ascii="Arial" w:hAnsi="Arial" w:cs="Arial"/>
          <w:b/>
          <w:color w:val="000000"/>
        </w:rPr>
        <w:t>общей экономии денежных средств от общей суммы объявленных торгов</w:t>
      </w:r>
      <w:proofErr w:type="gramEnd"/>
      <w:r>
        <w:rPr>
          <w:rFonts w:ascii="Arial" w:hAnsi="Arial" w:cs="Arial"/>
          <w:b/>
          <w:color w:val="000000"/>
        </w:rPr>
        <w:t>.</w:t>
      </w:r>
    </w:p>
    <w:p w:rsidR="00072F4E" w:rsidRDefault="00072F4E" w:rsidP="00072F4E">
      <w:pPr>
        <w:rPr>
          <w:rFonts w:ascii="Arial" w:eastAsia="Calibri" w:hAnsi="Arial" w:cs="Arial"/>
        </w:rPr>
      </w:pPr>
      <w:r>
        <w:rPr>
          <w:rFonts w:ascii="Arial" w:hAnsi="Arial" w:cs="Arial"/>
          <w:color w:val="000000"/>
        </w:rPr>
        <w:t xml:space="preserve">Единица измерения: </w:t>
      </w:r>
      <w:r>
        <w:rPr>
          <w:rFonts w:ascii="Arial" w:eastAsia="Calibri" w:hAnsi="Arial" w:cs="Arial"/>
        </w:rPr>
        <w:t>процент.</w:t>
      </w:r>
    </w:p>
    <w:p w:rsidR="00072F4E" w:rsidRDefault="00072F4E" w:rsidP="00072F4E">
      <w:pPr>
        <w:jc w:val="both"/>
        <w:rPr>
          <w:rFonts w:ascii="Arial" w:eastAsia="Calibri" w:hAnsi="Arial" w:cs="Arial"/>
        </w:rPr>
      </w:pPr>
      <w:r>
        <w:rPr>
          <w:rFonts w:ascii="Arial" w:hAnsi="Arial" w:cs="Arial"/>
          <w:color w:val="000000"/>
        </w:rPr>
        <w:t xml:space="preserve">Значение показателя рассчитывается по формуле: </w:t>
      </w:r>
      <w:proofErr w:type="spellStart"/>
      <w:r>
        <w:rPr>
          <w:rFonts w:ascii="Arial" w:eastAsia="Calibri" w:hAnsi="Arial" w:cs="Arial"/>
        </w:rPr>
        <w:t>Э</w:t>
      </w:r>
      <w:r>
        <w:rPr>
          <w:rFonts w:ascii="Arial" w:eastAsia="Calibri" w:hAnsi="Arial" w:cs="Arial"/>
          <w:vertAlign w:val="subscript"/>
        </w:rPr>
        <w:t>одс</w:t>
      </w:r>
      <w:proofErr w:type="spellEnd"/>
      <w:proofErr w:type="gramStart"/>
      <w:r>
        <w:rPr>
          <w:rFonts w:ascii="Arial" w:eastAsia="Calibri" w:hAnsi="Arial" w:cs="Arial"/>
        </w:rPr>
        <w:t>=</w:t>
      </w:r>
      <m:oMath>
        <m:f>
          <m:fPr>
            <m:ctrlPr>
              <w:rPr>
                <w:rFonts w:ascii="Cambria Math" w:eastAsia="Calibri" w:hAnsi="Cambria Math" w:cs="Arial"/>
                <w:i/>
              </w:rPr>
            </m:ctrlPr>
          </m:fPr>
          <m:num>
            <m:sSub>
              <m:sSubPr>
                <m:ctrlPr>
                  <w:rPr>
                    <w:rFonts w:ascii="Cambria Math" w:eastAsia="Calibri" w:hAnsi="Cambria Math" w:cs="Arial"/>
                    <w:i/>
                  </w:rPr>
                </m:ctrlPr>
              </m:sSubPr>
              <m:e>
                <m:r>
                  <w:rPr>
                    <w:rFonts w:ascii="Cambria Math" w:eastAsia="Calibri" w:hAnsi="Cambria Math" w:cs="Arial"/>
                  </w:rPr>
                  <m:t>Э</m:t>
                </m:r>
                <w:proofErr w:type="gramEnd"/>
              </m:e>
              <m:sub>
                <m:r>
                  <w:rPr>
                    <w:rFonts w:ascii="Cambria Math" w:eastAsia="Calibri" w:hAnsi="Cambria Math" w:cs="Arial"/>
                  </w:rPr>
                  <m:t>дс</m:t>
                </m:r>
              </m:sub>
            </m:sSub>
          </m:num>
          <m:den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eastAsia="Calibri" w:hAnsi="Cambria Math" w:cs="Arial"/>
                    <w:i/>
                  </w:rPr>
                </m:ctrlPr>
              </m:naryPr>
              <m:sub/>
              <m:sup/>
              <m:e>
                <m:r>
                  <w:rPr>
                    <w:rFonts w:ascii="Cambria Math" w:eastAsia="Calibri" w:hAnsi="Cambria Math" w:cs="Arial"/>
                  </w:rPr>
                  <m:t>обт</m:t>
                </m:r>
              </m:e>
            </m:nary>
          </m:den>
        </m:f>
      </m:oMath>
      <w:r>
        <w:rPr>
          <w:rFonts w:ascii="Arial" w:eastAsia="Calibri" w:hAnsi="Arial" w:cs="Arial"/>
        </w:rPr>
        <w:t>х100%, где:</w:t>
      </w:r>
    </w:p>
    <w:p w:rsidR="00072F4E" w:rsidRDefault="00072F4E" w:rsidP="00072F4E">
      <w:pPr>
        <w:rPr>
          <w:rFonts w:ascii="Arial" w:eastAsia="Calibri" w:hAnsi="Arial" w:cs="Arial"/>
        </w:rPr>
      </w:pPr>
      <w:proofErr w:type="spellStart"/>
      <w:r>
        <w:rPr>
          <w:rFonts w:ascii="Arial" w:eastAsia="Calibri" w:hAnsi="Arial" w:cs="Arial"/>
        </w:rPr>
        <w:t>Э</w:t>
      </w:r>
      <w:r>
        <w:rPr>
          <w:rFonts w:ascii="Arial" w:eastAsia="Calibri" w:hAnsi="Arial" w:cs="Arial"/>
          <w:vertAlign w:val="subscript"/>
        </w:rPr>
        <w:t>одс</w:t>
      </w:r>
      <w:proofErr w:type="spellEnd"/>
      <w:r>
        <w:rPr>
          <w:rFonts w:ascii="Arial" w:eastAsia="Calibri" w:hAnsi="Arial" w:cs="Arial"/>
        </w:rPr>
        <w:t xml:space="preserve"> – доля общей экономии денежных средств от общей суммы объявленных торгов, процентов;</w:t>
      </w:r>
    </w:p>
    <w:p w:rsidR="00072F4E" w:rsidRDefault="00072F4E" w:rsidP="00072F4E">
      <w:pPr>
        <w:rPr>
          <w:rFonts w:ascii="Arial" w:eastAsia="Calibri" w:hAnsi="Arial" w:cs="Arial"/>
        </w:rPr>
      </w:pPr>
      <w:proofErr w:type="spellStart"/>
      <w:r>
        <w:rPr>
          <w:rFonts w:ascii="Arial" w:eastAsia="Calibri" w:hAnsi="Arial" w:cs="Arial"/>
        </w:rPr>
        <w:t>Э</w:t>
      </w:r>
      <w:r>
        <w:rPr>
          <w:rFonts w:ascii="Arial" w:eastAsia="Calibri" w:hAnsi="Arial" w:cs="Arial"/>
          <w:vertAlign w:val="subscript"/>
        </w:rPr>
        <w:t>дс</w:t>
      </w:r>
      <w:proofErr w:type="spellEnd"/>
      <w:r>
        <w:rPr>
          <w:rFonts w:ascii="Arial" w:eastAsia="Calibri" w:hAnsi="Arial" w:cs="Arial"/>
        </w:rPr>
        <w:t xml:space="preserve"> – общая экономия денежных сре</w:t>
      </w:r>
      <w:proofErr w:type="gramStart"/>
      <w:r>
        <w:rPr>
          <w:rFonts w:ascii="Arial" w:eastAsia="Calibri" w:hAnsi="Arial" w:cs="Arial"/>
        </w:rPr>
        <w:t>дств в р</w:t>
      </w:r>
      <w:proofErr w:type="gramEnd"/>
      <w:r>
        <w:rPr>
          <w:rFonts w:ascii="Arial" w:eastAsia="Calibri" w:hAnsi="Arial" w:cs="Arial"/>
        </w:rPr>
        <w:t>езультате проведения торгов и до проявления торгов, рублей;</w:t>
      </w:r>
    </w:p>
    <w:p w:rsidR="00072F4E" w:rsidRDefault="00072F4E" w:rsidP="00072F4E">
      <w:pPr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∑</w:t>
      </w:r>
      <w:proofErr w:type="spellStart"/>
      <w:r>
        <w:rPr>
          <w:rFonts w:ascii="Arial" w:eastAsia="Calibri" w:hAnsi="Arial" w:cs="Arial"/>
        </w:rPr>
        <w:t>обт</w:t>
      </w:r>
      <w:proofErr w:type="spellEnd"/>
      <w:r>
        <w:rPr>
          <w:rFonts w:ascii="Arial" w:eastAsia="Calibri" w:hAnsi="Arial" w:cs="Arial"/>
        </w:rPr>
        <w:t xml:space="preserve"> – общая сумма объявленных торгов, рублей.</w:t>
      </w:r>
    </w:p>
    <w:p w:rsidR="00072F4E" w:rsidRDefault="00072F4E" w:rsidP="00072F4E">
      <w:pPr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(Письмо Комитета по конкурентной политике Московской области № 30Исх-4766/19-9 от 14.10.2019 г.).</w:t>
      </w:r>
    </w:p>
    <w:p w:rsidR="00072F4E" w:rsidRDefault="00072F4E" w:rsidP="00072F4E">
      <w:pPr>
        <w:rPr>
          <w:rFonts w:ascii="Arial" w:eastAsia="Calibri" w:hAnsi="Arial" w:cs="Arial"/>
        </w:rPr>
      </w:pPr>
      <w:r>
        <w:rPr>
          <w:rFonts w:ascii="Arial" w:hAnsi="Arial" w:cs="Arial"/>
        </w:rPr>
        <w:t xml:space="preserve">Источник информации: </w:t>
      </w:r>
      <w:r>
        <w:rPr>
          <w:rFonts w:ascii="Arial" w:eastAsia="Calibri" w:hAnsi="Arial" w:cs="Arial"/>
        </w:rPr>
        <w:t>Единая автоматизированная система управления закупками Московской области</w:t>
      </w:r>
    </w:p>
    <w:p w:rsidR="00072F4E" w:rsidRDefault="00072F4E" w:rsidP="00072F4E">
      <w:pPr>
        <w:pStyle w:val="af5"/>
        <w:numPr>
          <w:ilvl w:val="0"/>
          <w:numId w:val="8"/>
        </w:numPr>
        <w:spacing w:before="120" w:after="120"/>
        <w:ind w:left="142" w:firstLine="218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shd w:val="clear" w:color="auto" w:fill="FFFFFF"/>
        </w:rPr>
        <w:t>Доля закупок среди субъектов малого и среднего предпринимательства, социально ориентированных некоммерческих организаций, осуществляемых в соответствии 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нужд», %</w:t>
      </w:r>
    </w:p>
    <w:p w:rsidR="00072F4E" w:rsidRDefault="00072F4E" w:rsidP="00072F4E">
      <w:pPr>
        <w:rPr>
          <w:rFonts w:ascii="Arial" w:eastAsia="Calibri" w:hAnsi="Arial" w:cs="Arial"/>
        </w:rPr>
      </w:pPr>
      <w:r>
        <w:rPr>
          <w:rFonts w:ascii="Arial" w:hAnsi="Arial" w:cs="Arial"/>
        </w:rPr>
        <w:t xml:space="preserve">Единица измерения: </w:t>
      </w:r>
      <w:r>
        <w:rPr>
          <w:rFonts w:ascii="Arial" w:eastAsia="Calibri" w:hAnsi="Arial" w:cs="Arial"/>
        </w:rPr>
        <w:t>процент.</w:t>
      </w:r>
    </w:p>
    <w:p w:rsidR="00072F4E" w:rsidRDefault="00072F4E" w:rsidP="00072F4E">
      <w:pPr>
        <w:rPr>
          <w:rFonts w:ascii="Arial" w:eastAsia="Calibri" w:hAnsi="Arial" w:cs="Arial"/>
        </w:rPr>
      </w:pPr>
      <w:r>
        <w:rPr>
          <w:rFonts w:ascii="Arial" w:hAnsi="Arial" w:cs="Arial"/>
        </w:rPr>
        <w:t xml:space="preserve">Значение показателя рассчитывается по формуле:  </w:t>
      </w:r>
      <m:oMath>
        <m:sSub>
          <m:sSubPr>
            <m:ctrlPr>
              <w:rPr>
                <w:rFonts w:ascii="Cambria Math" w:eastAsia="Calibri" w:hAnsi="Cambria Math" w:cs="Arial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 w:cs="Arial"/>
              </w:rPr>
              <m:t>Д</m:t>
            </m:r>
          </m:e>
          <m:sub>
            <m:r>
              <m:rPr>
                <m:sty m:val="p"/>
              </m:rPr>
              <w:rPr>
                <w:rFonts w:ascii="Cambria Math" w:eastAsia="Calibri" w:hAnsi="Cambria Math" w:cs="Arial"/>
              </w:rPr>
              <m:t>смп</m:t>
            </m:r>
          </m:sub>
        </m:sSub>
        <m:r>
          <m:rPr>
            <m:sty m:val="p"/>
          </m:rPr>
          <w:rPr>
            <w:rFonts w:ascii="Cambria Math" w:eastAsia="Calibri" w:hAnsi="Cambria Math" w:cs="Arial"/>
          </w:rPr>
          <m:t>=</m:t>
        </m:r>
        <m:f>
          <m:fPr>
            <m:ctrlPr>
              <w:rPr>
                <w:rFonts w:ascii="Cambria Math" w:eastAsia="Calibri" w:hAnsi="Cambria Math" w:cs="Arial"/>
              </w:rPr>
            </m:ctrlPr>
          </m:fPr>
          <m:num>
            <m:nary>
              <m:naryPr>
                <m:chr m:val="∑"/>
                <m:limLoc m:val="subSup"/>
                <m:supHide m:val="1"/>
                <m:ctrlPr>
                  <w:rPr>
                    <w:rFonts w:ascii="Cambria Math" w:eastAsia="Calibri" w:hAnsi="Cambria Math" w:cs="Arial"/>
                  </w:rPr>
                </m:ctrlPr>
              </m:naryPr>
              <m:sub>
                <m:r>
                  <m:rPr>
                    <m:sty m:val="p"/>
                  </m:rPr>
                  <w:rPr>
                    <w:rFonts w:ascii="Cambria Math" w:eastAsia="Calibri" w:hAnsi="Cambria Math" w:cs="Arial"/>
                  </w:rPr>
                  <m:t>смп</m:t>
                </m:r>
              </m:sub>
              <m:sup/>
              <m:e>
                <m:r>
                  <m:rPr>
                    <m:sty m:val="p"/>
                  </m:rPr>
                  <w:rPr>
                    <w:rFonts w:ascii="Cambria Math" w:eastAsia="Calibri" w:hAnsi="Cambria Math" w:cs="Arial"/>
                  </w:rPr>
                  <m:t>+</m:t>
                </m:r>
                <m:nary>
                  <m:naryPr>
                    <m:chr m:val="∑"/>
                    <m:limLoc m:val="undOvr"/>
                    <m:subHide m:val="1"/>
                    <m:supHide m:val="1"/>
                    <m:ctrlPr>
                      <w:rPr>
                        <w:rFonts w:ascii="Cambria Math" w:eastAsia="Calibri" w:hAnsi="Cambria Math" w:cs="Arial"/>
                      </w:rPr>
                    </m:ctrlPr>
                  </m:naryPr>
                  <m:sub/>
                  <m:sup/>
                  <m:e>
                    <m:r>
                      <m:rPr>
                        <m:sty m:val="p"/>
                      </m:rPr>
                      <w:rPr>
                        <w:rFonts w:ascii="Cambria Math" w:eastAsia="Calibri" w:hAnsi="Cambria Math" w:cs="Arial"/>
                      </w:rPr>
                      <m:t>суб</m:t>
                    </m:r>
                  </m:e>
                </m:nary>
              </m:e>
            </m:nary>
          </m:num>
          <m:den>
            <m:r>
              <m:rPr>
                <m:sty m:val="p"/>
              </m:rPr>
              <w:rPr>
                <w:rFonts w:ascii="Cambria Math" w:eastAsia="Calibri" w:hAnsi="Cambria Math" w:cs="Arial"/>
              </w:rPr>
              <m:t>СГО</m:t>
            </m:r>
          </m:den>
        </m:f>
      </m:oMath>
      <w:r>
        <w:rPr>
          <w:rFonts w:ascii="Arial" w:eastAsia="Calibri" w:hAnsi="Arial" w:cs="Arial"/>
        </w:rPr>
        <w:t>*100% , где:</w:t>
      </w:r>
    </w:p>
    <w:p w:rsidR="00072F4E" w:rsidRDefault="00072F4E" w:rsidP="00072F4E">
      <w:pPr>
        <w:rPr>
          <w:rFonts w:ascii="Arial" w:eastAsia="Calibri" w:hAnsi="Arial" w:cs="Arial"/>
        </w:rPr>
      </w:pPr>
      <m:oMath>
        <m:sSub>
          <m:sSubPr>
            <m:ctrlPr>
              <w:rPr>
                <w:rFonts w:ascii="Cambria Math" w:eastAsia="Calibri" w:hAnsi="Cambria Math" w:cs="Arial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 w:cs="Arial"/>
              </w:rPr>
              <m:t>Д</m:t>
            </m:r>
          </m:e>
          <m:sub>
            <m:r>
              <m:rPr>
                <m:sty m:val="p"/>
              </m:rPr>
              <w:rPr>
                <w:rFonts w:ascii="Cambria Math" w:eastAsia="Calibri" w:hAnsi="Cambria Math" w:cs="Arial"/>
              </w:rPr>
              <m:t>смп</m:t>
            </m:r>
          </m:sub>
        </m:sSub>
      </m:oMath>
      <w:r>
        <w:rPr>
          <w:rFonts w:ascii="Arial" w:eastAsia="Calibri" w:hAnsi="Arial" w:cs="Arial"/>
        </w:rPr>
        <w:t>– доля закупок среди субъектов малого предпринимательства, социально ориентированных некоммерческих организаций;</w:t>
      </w:r>
    </w:p>
    <w:p w:rsidR="00072F4E" w:rsidRDefault="00072F4E" w:rsidP="00072F4E">
      <w:pPr>
        <w:rPr>
          <w:rFonts w:ascii="Arial" w:eastAsia="Calibri" w:hAnsi="Arial" w:cs="Arial"/>
        </w:rPr>
      </w:pPr>
      <m:oMath>
        <m:nary>
          <m:naryPr>
            <m:chr m:val="∑"/>
            <m:limLoc m:val="subSup"/>
            <m:supHide m:val="1"/>
            <m:ctrlPr>
              <w:rPr>
                <w:rFonts w:ascii="Cambria Math" w:eastAsia="Calibri" w:hAnsi="Cambria Math" w:cs="Arial"/>
              </w:rPr>
            </m:ctrlPr>
          </m:naryPr>
          <m:sub>
            <m:r>
              <m:rPr>
                <m:sty m:val="p"/>
              </m:rPr>
              <w:rPr>
                <w:rFonts w:ascii="Cambria Math" w:eastAsia="Calibri" w:hAnsi="Cambria Math" w:cs="Arial"/>
              </w:rPr>
              <m:t>смп</m:t>
            </m:r>
          </m:sub>
          <m:sup/>
          <m:e/>
        </m:nary>
      </m:oMath>
      <w:r>
        <w:rPr>
          <w:rFonts w:ascii="Arial" w:eastAsia="Calibri" w:hAnsi="Arial" w:cs="Arial"/>
        </w:rPr>
        <w:t>– сумма контрактов, заключенных с СМП, СОНО по объявленным среди СМП, СОНО закупкам, руб.;</w:t>
      </w:r>
    </w:p>
    <w:p w:rsidR="00072F4E" w:rsidRDefault="00072F4E" w:rsidP="00072F4E">
      <w:pPr>
        <w:rPr>
          <w:rFonts w:ascii="Arial" w:eastAsia="Calibri" w:hAnsi="Arial" w:cs="Arial"/>
        </w:rPr>
      </w:pPr>
      <m:oMath>
        <m:nary>
          <m:naryPr>
            <m:chr m:val="∑"/>
            <m:limLoc m:val="undOvr"/>
            <m:subHide m:val="1"/>
            <m:supHide m:val="1"/>
            <m:ctrlPr>
              <w:rPr>
                <w:rFonts w:ascii="Cambria Math" w:eastAsia="Calibri" w:hAnsi="Cambria Math" w:cs="Arial"/>
              </w:rPr>
            </m:ctrlPr>
          </m:naryPr>
          <m:sub/>
          <m:sup/>
          <m:e>
            <m:r>
              <m:rPr>
                <m:sty m:val="p"/>
              </m:rPr>
              <w:rPr>
                <w:rFonts w:ascii="Cambria Math" w:eastAsia="Calibri" w:hAnsi="Cambria Math" w:cs="Arial"/>
              </w:rPr>
              <m:t>суб</m:t>
            </m:r>
          </m:e>
        </m:nary>
      </m:oMath>
      <w:r>
        <w:rPr>
          <w:rFonts w:ascii="Arial" w:eastAsia="Calibri" w:hAnsi="Arial" w:cs="Arial"/>
        </w:rPr>
        <w:t xml:space="preserve"> -  сумма контрактов с привлечением к исполнению контакта субподрядчиков, соисполнителей из числа субъектов малого предпринимательства, социально ориентированных некоммерческих организаций при условии, что в извещении установлено тре</w:t>
      </w:r>
      <w:proofErr w:type="spellStart"/>
      <w:r>
        <w:rPr>
          <w:rFonts w:ascii="Arial" w:eastAsia="Calibri" w:hAnsi="Arial" w:cs="Arial"/>
        </w:rPr>
        <w:t>бование</w:t>
      </w:r>
      <w:proofErr w:type="spellEnd"/>
      <w:r>
        <w:rPr>
          <w:rFonts w:ascii="Arial" w:eastAsia="Calibri" w:hAnsi="Arial" w:cs="Arial"/>
        </w:rPr>
        <w:t xml:space="preserve"> в соответствии с частью 5 статьи 30 Федерального закона №44-ФЗ, руб.;</w:t>
      </w:r>
    </w:p>
    <w:p w:rsidR="00072F4E" w:rsidRDefault="00072F4E" w:rsidP="00072F4E">
      <w:pPr>
        <w:rPr>
          <w:rFonts w:ascii="Arial" w:eastAsia="Calibri" w:hAnsi="Arial" w:cs="Arial"/>
        </w:rPr>
      </w:pPr>
      <m:oMath>
        <m:r>
          <m:rPr>
            <m:sty m:val="p"/>
          </m:rPr>
          <w:rPr>
            <w:rFonts w:ascii="Cambria Math" w:eastAsia="Calibri" w:hAnsi="Cambria Math" w:cs="Arial"/>
          </w:rPr>
          <m:t>СГО</m:t>
        </m:r>
      </m:oMath>
      <w:r>
        <w:rPr>
          <w:rFonts w:ascii="Arial" w:eastAsia="Calibri" w:hAnsi="Arial" w:cs="Arial"/>
        </w:rPr>
        <w:t xml:space="preserve"> – совокупный годовой объем с учетом пункта</w:t>
      </w:r>
      <w:proofErr w:type="gramStart"/>
      <w:r>
        <w:rPr>
          <w:rFonts w:ascii="Arial" w:eastAsia="Calibri" w:hAnsi="Arial" w:cs="Arial"/>
        </w:rPr>
        <w:t>1</w:t>
      </w:r>
      <w:proofErr w:type="gramEnd"/>
      <w:r>
        <w:rPr>
          <w:rFonts w:ascii="Arial" w:eastAsia="Calibri" w:hAnsi="Arial" w:cs="Arial"/>
        </w:rPr>
        <w:t>.1 ст.30 44-ФЗ.</w:t>
      </w:r>
    </w:p>
    <w:p w:rsidR="00072F4E" w:rsidRDefault="00072F4E" w:rsidP="00072F4E">
      <w:pPr>
        <w:rPr>
          <w:rFonts w:ascii="Arial" w:hAnsi="Arial" w:cs="Arial"/>
        </w:rPr>
      </w:pPr>
      <w:r>
        <w:rPr>
          <w:rFonts w:ascii="Arial" w:eastAsia="Calibri" w:hAnsi="Arial" w:cs="Arial"/>
        </w:rPr>
        <w:lastRenderedPageBreak/>
        <w:t>(Письмо Комитета по конкурентной политике Московской области № 30Исх-4766/19-9 от 14.10.2019 г.)</w:t>
      </w:r>
    </w:p>
    <w:p w:rsidR="00072F4E" w:rsidRDefault="00072F4E" w:rsidP="00072F4E">
      <w:pPr>
        <w:rPr>
          <w:rFonts w:ascii="Arial" w:eastAsia="Calibri" w:hAnsi="Arial" w:cs="Arial"/>
        </w:rPr>
      </w:pPr>
      <w:r>
        <w:rPr>
          <w:rFonts w:ascii="Arial" w:hAnsi="Arial" w:cs="Arial"/>
        </w:rPr>
        <w:t xml:space="preserve">Источник информации: </w:t>
      </w:r>
      <w:r>
        <w:rPr>
          <w:rFonts w:ascii="Arial" w:eastAsia="Calibri" w:hAnsi="Arial" w:cs="Arial"/>
        </w:rPr>
        <w:t>Единая автоматизированная система управления закупками Московской области</w:t>
      </w:r>
    </w:p>
    <w:p w:rsidR="00072F4E" w:rsidRDefault="00072F4E" w:rsidP="00072F4E">
      <w:pPr>
        <w:pStyle w:val="af5"/>
        <w:numPr>
          <w:ilvl w:val="0"/>
          <w:numId w:val="8"/>
        </w:numPr>
        <w:spacing w:before="120"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Количество реализованных требований Стандарта развития конкуренции в муниципальном образовании Московской области</w:t>
      </w:r>
    </w:p>
    <w:p w:rsidR="00072F4E" w:rsidRDefault="00072F4E" w:rsidP="00072F4E">
      <w:pPr>
        <w:rPr>
          <w:rFonts w:ascii="Arial" w:eastAsia="Calibri" w:hAnsi="Arial" w:cs="Arial"/>
        </w:rPr>
      </w:pPr>
      <w:r>
        <w:rPr>
          <w:rFonts w:ascii="Arial" w:hAnsi="Arial" w:cs="Arial"/>
          <w:color w:val="000000"/>
        </w:rPr>
        <w:t xml:space="preserve">Единица измерения: </w:t>
      </w:r>
      <w:r>
        <w:rPr>
          <w:rFonts w:ascii="Arial" w:eastAsia="Calibri" w:hAnsi="Arial" w:cs="Arial"/>
        </w:rPr>
        <w:t>единица.</w:t>
      </w:r>
    </w:p>
    <w:p w:rsidR="00072F4E" w:rsidRDefault="00072F4E" w:rsidP="00072F4E">
      <w:pPr>
        <w:rPr>
          <w:rFonts w:ascii="Arial" w:eastAsia="Calibri" w:hAnsi="Arial" w:cs="Arial"/>
        </w:rPr>
      </w:pPr>
      <w:r>
        <w:rPr>
          <w:rFonts w:ascii="Arial" w:hAnsi="Arial" w:cs="Arial"/>
          <w:color w:val="000000"/>
        </w:rPr>
        <w:t xml:space="preserve">Значение показателя рассчитывается по формуле: </w:t>
      </w:r>
      <w:r>
        <w:rPr>
          <w:rFonts w:ascii="Arial" w:eastAsia="Calibri" w:hAnsi="Arial" w:cs="Arial"/>
        </w:rPr>
        <w:t>К=Т</w:t>
      </w:r>
      <w:proofErr w:type="gramStart"/>
      <w:r>
        <w:rPr>
          <w:rFonts w:ascii="Arial" w:eastAsia="Calibri" w:hAnsi="Arial" w:cs="Arial"/>
          <w:vertAlign w:val="subscript"/>
        </w:rPr>
        <w:t>1</w:t>
      </w:r>
      <w:proofErr w:type="gramEnd"/>
      <w:r>
        <w:rPr>
          <w:rFonts w:ascii="Arial" w:eastAsia="Calibri" w:hAnsi="Arial" w:cs="Arial"/>
        </w:rPr>
        <w:t>+Т</w:t>
      </w:r>
      <w:r>
        <w:rPr>
          <w:rFonts w:ascii="Arial" w:eastAsia="Calibri" w:hAnsi="Arial" w:cs="Arial"/>
          <w:vertAlign w:val="subscript"/>
        </w:rPr>
        <w:t>2</w:t>
      </w:r>
      <w:r>
        <w:rPr>
          <w:rFonts w:ascii="Arial" w:eastAsia="Calibri" w:hAnsi="Arial" w:cs="Arial"/>
        </w:rPr>
        <w:t>+…+Т</w:t>
      </w:r>
      <w:proofErr w:type="spellStart"/>
      <w:r>
        <w:rPr>
          <w:rFonts w:ascii="Arial" w:eastAsia="Calibri" w:hAnsi="Arial" w:cs="Arial"/>
          <w:vertAlign w:val="subscript"/>
          <w:lang w:val="en-US"/>
        </w:rPr>
        <w:t>i</w:t>
      </w:r>
      <w:proofErr w:type="spellEnd"/>
      <w:r>
        <w:rPr>
          <w:rFonts w:ascii="Arial" w:eastAsia="Calibri" w:hAnsi="Arial" w:cs="Arial"/>
          <w:vertAlign w:val="subscript"/>
        </w:rPr>
        <w:t xml:space="preserve">  , </w:t>
      </w:r>
      <w:r>
        <w:rPr>
          <w:rFonts w:ascii="Arial" w:eastAsia="Calibri" w:hAnsi="Arial" w:cs="Arial"/>
        </w:rPr>
        <w:t>где:</w:t>
      </w:r>
    </w:p>
    <w:p w:rsidR="00072F4E" w:rsidRDefault="00072F4E" w:rsidP="00072F4E">
      <w:pPr>
        <w:rPr>
          <w:rFonts w:ascii="Arial" w:eastAsia="Calibri" w:hAnsi="Arial" w:cs="Arial"/>
        </w:rPr>
      </w:pPr>
      <w:proofErr w:type="gramStart"/>
      <w:r>
        <w:rPr>
          <w:rFonts w:ascii="Arial" w:eastAsia="Calibri" w:hAnsi="Arial" w:cs="Arial"/>
        </w:rPr>
        <w:t>К</w:t>
      </w:r>
      <w:proofErr w:type="gramEnd"/>
      <w:r>
        <w:rPr>
          <w:rFonts w:ascii="Arial" w:eastAsia="Calibri" w:hAnsi="Arial" w:cs="Arial"/>
        </w:rPr>
        <w:t xml:space="preserve"> – </w:t>
      </w:r>
      <w:proofErr w:type="gramStart"/>
      <w:r>
        <w:rPr>
          <w:rFonts w:ascii="Arial" w:eastAsia="Calibri" w:hAnsi="Arial" w:cs="Arial"/>
        </w:rPr>
        <w:t>количество</w:t>
      </w:r>
      <w:proofErr w:type="gramEnd"/>
      <w:r>
        <w:rPr>
          <w:rFonts w:ascii="Arial" w:eastAsia="Calibri" w:hAnsi="Arial" w:cs="Arial"/>
        </w:rPr>
        <w:t xml:space="preserve"> реализованных требований Стандарта развития конкуренции, единиц;</w:t>
      </w:r>
    </w:p>
    <w:p w:rsidR="00072F4E" w:rsidRDefault="00072F4E" w:rsidP="00072F4E">
      <w:pPr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Т</w:t>
      </w:r>
      <w:proofErr w:type="spellStart"/>
      <w:proofErr w:type="gramStart"/>
      <w:r>
        <w:rPr>
          <w:rFonts w:ascii="Arial" w:eastAsia="Calibri" w:hAnsi="Arial" w:cs="Arial"/>
          <w:vertAlign w:val="subscript"/>
          <w:lang w:val="en-US"/>
        </w:rPr>
        <w:t>i</w:t>
      </w:r>
      <w:proofErr w:type="spellEnd"/>
      <w:proofErr w:type="gramEnd"/>
      <w:r>
        <w:rPr>
          <w:rFonts w:ascii="Arial" w:eastAsia="Calibri" w:hAnsi="Arial" w:cs="Arial"/>
        </w:rPr>
        <w:t xml:space="preserve"> – единица реализованного требования Стандарта развития конкуренции; Стандарт развития конкуренции содержит 5 требований для внедрения, реализация каждого требования является единицей при расчете значений показателе: одна единица числового значения показателя равна одному реализованному требованию.</w:t>
      </w:r>
    </w:p>
    <w:p w:rsidR="00072F4E" w:rsidRDefault="00072F4E" w:rsidP="00072F4E">
      <w:pPr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Требование (Т</w:t>
      </w:r>
      <w:r>
        <w:rPr>
          <w:rFonts w:ascii="Arial" w:eastAsia="Calibri" w:hAnsi="Arial" w:cs="Arial"/>
          <w:vertAlign w:val="subscript"/>
        </w:rPr>
        <w:t>1</w:t>
      </w:r>
      <w:r>
        <w:rPr>
          <w:rFonts w:ascii="Arial" w:eastAsia="Calibri" w:hAnsi="Arial" w:cs="Arial"/>
        </w:rPr>
        <w:t>-Т</w:t>
      </w:r>
      <w:r>
        <w:rPr>
          <w:rFonts w:ascii="Arial" w:eastAsia="Calibri" w:hAnsi="Arial" w:cs="Arial"/>
          <w:vertAlign w:val="subscript"/>
        </w:rPr>
        <w:t>2</w:t>
      </w:r>
      <w:r>
        <w:rPr>
          <w:rFonts w:ascii="Arial" w:eastAsia="Calibri" w:hAnsi="Arial" w:cs="Arial"/>
        </w:rPr>
        <w:t>):</w:t>
      </w:r>
    </w:p>
    <w:p w:rsidR="00072F4E" w:rsidRDefault="00072F4E" w:rsidP="00072F4E">
      <w:pPr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1) Определение уполномоченного органа.</w:t>
      </w:r>
    </w:p>
    <w:p w:rsidR="00072F4E" w:rsidRDefault="00072F4E" w:rsidP="00072F4E">
      <w:pPr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2) Утверждение перечня рынков.</w:t>
      </w:r>
    </w:p>
    <w:p w:rsidR="00072F4E" w:rsidRDefault="00072F4E" w:rsidP="00072F4E">
      <w:pPr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3) Разработка и актуализация «дорожной карты».</w:t>
      </w:r>
    </w:p>
    <w:p w:rsidR="00072F4E" w:rsidRDefault="00072F4E" w:rsidP="00072F4E">
      <w:pPr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4) Проведение мониторинга рынков.</w:t>
      </w:r>
    </w:p>
    <w:p w:rsidR="00072F4E" w:rsidRDefault="00072F4E" w:rsidP="00072F4E">
      <w:pPr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5) Информирование субъектов предпринимательской деятельности и потребителей товаров, работ и услуг о состоянии конкурентной среды и деятельности по содействию развитию конкуренции. </w:t>
      </w:r>
    </w:p>
    <w:p w:rsidR="00072F4E" w:rsidRDefault="00072F4E" w:rsidP="00072F4E">
      <w:pPr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(Письмо Комитета по конкурентной политике Московской области № 30Исх-4766/19-9 от 14.10.2019 г.)</w:t>
      </w:r>
    </w:p>
    <w:p w:rsidR="00072F4E" w:rsidRDefault="00072F4E" w:rsidP="00072F4E">
      <w:pPr>
        <w:spacing w:before="120" w:after="120"/>
        <w:jc w:val="both"/>
        <w:rPr>
          <w:rFonts w:ascii="Arial" w:hAnsi="Arial" w:cs="Arial"/>
          <w:b/>
          <w:color w:val="000000"/>
        </w:rPr>
      </w:pPr>
    </w:p>
    <w:p w:rsidR="00072F4E" w:rsidRDefault="00072F4E" w:rsidP="00072F4E">
      <w:pPr>
        <w:spacing w:before="120" w:after="120"/>
        <w:jc w:val="both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Подпрограмма 3 «Развитие малого и среднего предпринимательства»</w:t>
      </w:r>
    </w:p>
    <w:p w:rsidR="00072F4E" w:rsidRDefault="00072F4E" w:rsidP="00072F4E">
      <w:pPr>
        <w:spacing w:before="120" w:after="120"/>
        <w:jc w:val="both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1.Доля среднесписочной численности работников (без внешних совместителей) малых и средних предприятий в среднесписочной численности работников (без внешних совместителей) всех предприятий и организаций</w:t>
      </w:r>
    </w:p>
    <w:p w:rsidR="00072F4E" w:rsidRDefault="00072F4E" w:rsidP="00072F4E">
      <w:pPr>
        <w:shd w:val="clear" w:color="auto" w:fill="FFFFFF"/>
        <w:jc w:val="both"/>
        <w:rPr>
          <w:rFonts w:ascii="Arial" w:hAnsi="Arial" w:cs="Arial"/>
          <w:color w:val="333333"/>
        </w:rPr>
      </w:pPr>
      <w:r>
        <w:rPr>
          <w:rFonts w:ascii="Arial" w:hAnsi="Arial" w:cs="Arial"/>
          <w:color w:val="000000"/>
        </w:rPr>
        <w:t xml:space="preserve">Единица измерения: </w:t>
      </w:r>
      <w:r>
        <w:rPr>
          <w:rFonts w:ascii="Arial" w:hAnsi="Arial" w:cs="Arial"/>
          <w:color w:val="333333"/>
        </w:rPr>
        <w:t>процент.</w:t>
      </w:r>
    </w:p>
    <w:p w:rsidR="00072F4E" w:rsidRDefault="00072F4E" w:rsidP="00072F4E">
      <w:pPr>
        <w:widowControl w:val="0"/>
        <w:autoSpaceDE w:val="0"/>
        <w:autoSpaceDN w:val="0"/>
        <w:adjustRightInd w:val="0"/>
        <w:jc w:val="both"/>
        <w:rPr>
          <w:rFonts w:ascii="Arial" w:eastAsiaTheme="minorEastAsia" w:hAnsi="Arial" w:cs="Arial"/>
        </w:rPr>
      </w:pPr>
      <m:oMathPara>
        <m:oMath>
          <m:r>
            <w:rPr>
              <w:rFonts w:ascii="Cambria Math" w:eastAsiaTheme="minorEastAsia" w:hAnsi="Cambria Math" w:cs="Arial"/>
            </w:rPr>
            <m:t>Д</m:t>
          </m:r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eastAsiaTheme="minorEastAsia" w:hAnsi="Cambria Math" w:cs="Arial"/>
                  <w:i/>
                </w:rPr>
              </m:ctrlPr>
            </m:mPr>
            <m:mr>
              <m:e>
                <m:r>
                  <w:rPr>
                    <w:rFonts w:ascii="Cambria Math" w:eastAsiaTheme="minorEastAsia" w:hAnsi="Cambria Math" w:cs="Arial"/>
                  </w:rPr>
                  <m:t>сспч</m:t>
                </m:r>
              </m:e>
            </m:mr>
            <m:mr>
              <m:e>
                <m:r>
                  <w:rPr>
                    <w:rFonts w:ascii="Cambria Math" w:eastAsiaTheme="minorEastAsia" w:hAnsi="Cambria Math" w:cs="Arial"/>
                  </w:rPr>
                  <m:t>мп+ср</m:t>
                </m:r>
              </m:e>
            </m:mr>
          </m:m>
          <m:r>
            <w:rPr>
              <w:rFonts w:ascii="Cambria Math" w:eastAsiaTheme="minorEastAsia" w:hAnsi="Cambria Math" w:cs="Arial"/>
            </w:rPr>
            <m:t>=</m:t>
          </m:r>
          <m:f>
            <m:fPr>
              <m:ctrlPr>
                <w:rPr>
                  <w:rFonts w:ascii="Cambria Math" w:eastAsiaTheme="minorEastAsia" w:hAnsi="Cambria Math" w:cs="Arial"/>
                  <w:i/>
                </w:rPr>
              </m:ctrlPr>
            </m:fPr>
            <m:num>
              <m:r>
                <w:rPr>
                  <w:rFonts w:ascii="Cambria Math" w:eastAsiaTheme="minorEastAsia" w:hAnsi="Cambria Math" w:cs="Arial"/>
                </w:rPr>
                <m:t>Ч</m:t>
              </m:r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 w:cs="Arial"/>
                      <w:i/>
                    </w:rPr>
                  </m:ctrlPr>
                </m:mPr>
                <m:mr>
                  <m:e>
                    <m:r>
                      <w:rPr>
                        <w:rFonts w:ascii="Cambria Math" w:eastAsiaTheme="minorEastAsia" w:hAnsi="Cambria Math" w:cs="Arial"/>
                      </w:rPr>
                      <m:t>ссп</m:t>
                    </m:r>
                  </m:e>
                </m:mr>
                <m:mr>
                  <m:e>
                    <m:r>
                      <w:rPr>
                        <w:rFonts w:ascii="Cambria Math" w:eastAsiaTheme="minorEastAsia" w:hAnsi="Cambria Math" w:cs="Arial"/>
                      </w:rPr>
                      <m:t>мп+ср</m:t>
                    </m:r>
                  </m:e>
                </m:mr>
              </m:m>
            </m:num>
            <m:den>
              <m:r>
                <m:rPr>
                  <m:sty m:val="b"/>
                </m:rPr>
                <w:rPr>
                  <w:rFonts w:ascii="Cambria Math" w:eastAsiaTheme="minorEastAsia" w:hAnsi="Cambria Math" w:cs="Arial"/>
                </w:rPr>
                <m:t>Ч</m:t>
              </m:r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 w:cs="Arial"/>
                      <w:b/>
                    </w:rPr>
                  </m:ctrlPr>
                </m:mPr>
                <m:mr>
                  <m:e>
                    <m:r>
                      <w:rPr>
                        <w:rFonts w:ascii="Cambria Math" w:eastAsiaTheme="minorEastAsia" w:hAnsi="Cambria Math" w:cs="Arial"/>
                      </w:rPr>
                      <m:t>ссп</m:t>
                    </m:r>
                  </m:e>
                </m:mr>
                <m:mr>
                  <m:e>
                    <m:r>
                      <w:rPr>
                        <w:rFonts w:ascii="Cambria Math" w:eastAsiaTheme="minorEastAsia" w:hAnsi="Cambria Math" w:cs="Arial"/>
                      </w:rPr>
                      <m:t>ср</m:t>
                    </m:r>
                  </m:e>
                </m:mr>
              </m:m>
              <m:r>
                <w:rPr>
                  <w:rFonts w:ascii="Cambria Math" w:eastAsiaTheme="minorEastAsia" w:hAnsi="Cambria Math" w:cs="Arial"/>
                </w:rPr>
                <m:t xml:space="preserve"> +Ч</m:t>
              </m:r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 w:cs="Arial"/>
                      <w:i/>
                    </w:rPr>
                  </m:ctrlPr>
                </m:mPr>
                <m:mr>
                  <m:e>
                    <m:r>
                      <w:rPr>
                        <w:rFonts w:ascii="Cambria Math" w:eastAsiaTheme="minorEastAsia" w:hAnsi="Cambria Math" w:cs="Arial"/>
                      </w:rPr>
                      <m:t>ссп</m:t>
                    </m:r>
                  </m:e>
                </m:mr>
                <m:mr>
                  <m:e>
                    <m:r>
                      <w:rPr>
                        <w:rFonts w:ascii="Cambria Math" w:eastAsiaTheme="minorEastAsia" w:hAnsi="Cambria Math" w:cs="Arial"/>
                      </w:rPr>
                      <m:t>мп</m:t>
                    </m:r>
                  </m:e>
                </m:mr>
              </m:m>
              <m:r>
                <w:rPr>
                  <w:rFonts w:ascii="Cambria Math" w:eastAsiaTheme="minorEastAsia" w:hAnsi="Cambria Math" w:cs="Arial"/>
                </w:rPr>
                <m:t xml:space="preserve"> </m:t>
              </m:r>
            </m:den>
          </m:f>
          <m:r>
            <w:rPr>
              <w:rFonts w:ascii="Cambria Math" w:eastAsiaTheme="minorEastAsia" w:hAnsi="Cambria Math" w:cs="Arial"/>
            </w:rPr>
            <m:t>×100</m:t>
          </m:r>
          <m:r>
            <m:rPr>
              <m:sty m:val="p"/>
            </m:rPr>
            <w:rPr>
              <w:rFonts w:ascii="Cambria Math" w:eastAsiaTheme="minorEastAsia" w:hAnsi="Cambria Math" w:cs="Arial"/>
            </w:rPr>
            <w:br/>
          </m:r>
        </m:oMath>
      </m:oMathPara>
    </w:p>
    <w:p w:rsidR="00072F4E" w:rsidRDefault="00072F4E" w:rsidP="00072F4E">
      <w:pPr>
        <w:widowControl w:val="0"/>
        <w:autoSpaceDE w:val="0"/>
        <w:autoSpaceDN w:val="0"/>
        <w:adjustRightInd w:val="0"/>
        <w:jc w:val="both"/>
        <w:rPr>
          <w:rFonts w:ascii="Arial" w:eastAsiaTheme="minorEastAsia" w:hAnsi="Arial" w:cs="Arial"/>
        </w:rPr>
      </w:pPr>
      <m:oMath>
        <m:r>
          <m:rPr>
            <m:sty m:val="bi"/>
          </m:rPr>
          <w:rPr>
            <w:rFonts w:ascii="Cambria Math" w:eastAsiaTheme="minorEastAsia" w:hAnsi="Cambria Math" w:cs="Arial"/>
          </w:rPr>
          <m:t>Д</m:t>
        </m:r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eastAsiaTheme="minorEastAsia" w:hAnsi="Cambria Math" w:cs="Arial"/>
                <w:b/>
                <w:i/>
              </w:rPr>
            </m:ctrlPr>
          </m:mPr>
          <m:mr>
            <m:e>
              <m:r>
                <m:rPr>
                  <m:sty m:val="bi"/>
                </m:rPr>
                <w:rPr>
                  <w:rFonts w:ascii="Cambria Math" w:eastAsiaTheme="minorEastAsia" w:hAnsi="Cambria Math" w:cs="Arial"/>
                </w:rPr>
                <m:t>сспч</m:t>
              </m:r>
            </m:e>
          </m:mr>
          <m:mr>
            <m:e>
              <m:r>
                <m:rPr>
                  <m:sty m:val="bi"/>
                </m:rPr>
                <w:rPr>
                  <w:rFonts w:ascii="Cambria Math" w:eastAsiaTheme="minorEastAsia" w:hAnsi="Cambria Math" w:cs="Arial"/>
                </w:rPr>
                <m:t>мп+ср</m:t>
              </m:r>
            </m:e>
          </m:mr>
        </m:m>
      </m:oMath>
      <w:r>
        <w:rPr>
          <w:rFonts w:ascii="Arial" w:eastAsiaTheme="minorEastAsia" w:hAnsi="Arial" w:cs="Arial"/>
        </w:rPr>
        <w:t xml:space="preserve"> – 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организаций, процент;</w:t>
      </w:r>
    </w:p>
    <w:p w:rsidR="00072F4E" w:rsidRDefault="00072F4E" w:rsidP="00072F4E">
      <w:pPr>
        <w:widowControl w:val="0"/>
        <w:autoSpaceDE w:val="0"/>
        <w:autoSpaceDN w:val="0"/>
        <w:adjustRightInd w:val="0"/>
        <w:jc w:val="both"/>
        <w:rPr>
          <w:rFonts w:ascii="Arial" w:eastAsiaTheme="minorEastAsia" w:hAnsi="Arial" w:cs="Arial"/>
        </w:rPr>
      </w:pPr>
    </w:p>
    <w:p w:rsidR="00072F4E" w:rsidRDefault="00072F4E" w:rsidP="00072F4E">
      <w:pPr>
        <w:widowControl w:val="0"/>
        <w:autoSpaceDE w:val="0"/>
        <w:autoSpaceDN w:val="0"/>
        <w:adjustRightInd w:val="0"/>
        <w:jc w:val="both"/>
        <w:rPr>
          <w:rFonts w:ascii="Arial" w:eastAsiaTheme="minorEastAsia" w:hAnsi="Arial" w:cs="Arial"/>
        </w:rPr>
      </w:pPr>
      <m:oMath>
        <m:r>
          <w:rPr>
            <w:rFonts w:ascii="Cambria Math" w:eastAsiaTheme="minorEastAsia" w:hAnsi="Cambria Math" w:cs="Arial"/>
          </w:rPr>
          <m:t>Ч</m:t>
        </m:r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eastAsiaTheme="minorEastAsia" w:hAnsi="Cambria Math" w:cs="Arial"/>
                <w:i/>
              </w:rPr>
            </m:ctrlPr>
          </m:mPr>
          <m:mr>
            <m:e>
              <m:r>
                <w:rPr>
                  <w:rFonts w:ascii="Cambria Math" w:eastAsiaTheme="minorEastAsia" w:hAnsi="Cambria Math" w:cs="Arial"/>
                </w:rPr>
                <m:t>ссп</m:t>
              </m:r>
            </m:e>
          </m:mr>
          <m:mr>
            <m:e>
              <m:r>
                <w:rPr>
                  <w:rFonts w:ascii="Cambria Math" w:eastAsiaTheme="minorEastAsia" w:hAnsi="Cambria Math" w:cs="Arial"/>
                </w:rPr>
                <m:t>мп+ср</m:t>
              </m:r>
            </m:e>
          </m:mr>
        </m:m>
      </m:oMath>
      <w:r>
        <w:rPr>
          <w:rFonts w:ascii="Arial" w:eastAsiaTheme="minorEastAsia" w:hAnsi="Arial" w:cs="Arial"/>
        </w:rPr>
        <w:t xml:space="preserve"> – среднесписочная численность работников (без внешних совместителей) малых (включая микро) и средних предприятий – юридических лиц, человек;</w:t>
      </w:r>
    </w:p>
    <w:p w:rsidR="00072F4E" w:rsidRDefault="00072F4E" w:rsidP="00072F4E">
      <w:pPr>
        <w:widowControl w:val="0"/>
        <w:autoSpaceDE w:val="0"/>
        <w:autoSpaceDN w:val="0"/>
        <w:adjustRightInd w:val="0"/>
        <w:jc w:val="both"/>
        <w:rPr>
          <w:rFonts w:ascii="Arial" w:eastAsiaTheme="minorEastAsia" w:hAnsi="Arial" w:cs="Arial"/>
        </w:rPr>
      </w:pPr>
    </w:p>
    <w:p w:rsidR="00072F4E" w:rsidRDefault="00072F4E" w:rsidP="00072F4E">
      <w:pPr>
        <w:widowControl w:val="0"/>
        <w:autoSpaceDE w:val="0"/>
        <w:autoSpaceDN w:val="0"/>
        <w:adjustRightInd w:val="0"/>
        <w:jc w:val="both"/>
        <w:rPr>
          <w:rFonts w:ascii="Arial" w:eastAsiaTheme="minorEastAsia" w:hAnsi="Arial" w:cs="Arial"/>
        </w:rPr>
      </w:pPr>
      <m:oMath>
        <m:r>
          <m:rPr>
            <m:sty m:val="b"/>
          </m:rPr>
          <w:rPr>
            <w:rFonts w:ascii="Cambria Math" w:eastAsiaTheme="minorEastAsia" w:hAnsi="Cambria Math" w:cs="Arial"/>
          </w:rPr>
          <w:lastRenderedPageBreak/>
          <m:t>Ч</m:t>
        </m:r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eastAsiaTheme="minorEastAsia" w:hAnsi="Cambria Math" w:cs="Arial"/>
                <w:b/>
              </w:rPr>
            </m:ctrlPr>
          </m:mPr>
          <m:mr>
            <m:e>
              <m:r>
                <w:rPr>
                  <w:rFonts w:ascii="Cambria Math" w:eastAsiaTheme="minorEastAsia" w:hAnsi="Cambria Math" w:cs="Arial"/>
                </w:rPr>
                <m:t>ссп</m:t>
              </m:r>
            </m:e>
          </m:mr>
          <m:mr>
            <m:e>
              <m:r>
                <w:rPr>
                  <w:rFonts w:ascii="Cambria Math" w:eastAsiaTheme="minorEastAsia" w:hAnsi="Cambria Math" w:cs="Arial"/>
                </w:rPr>
                <m:t>ср</m:t>
              </m:r>
            </m:e>
          </m:mr>
        </m:m>
      </m:oMath>
      <w:r>
        <w:rPr>
          <w:rFonts w:ascii="Arial" w:eastAsiaTheme="minorEastAsia" w:hAnsi="Arial" w:cs="Arial"/>
        </w:rPr>
        <w:t xml:space="preserve"> </w:t>
      </w:r>
      <w:proofErr w:type="gramStart"/>
      <w:r>
        <w:rPr>
          <w:rFonts w:ascii="Arial" w:eastAsiaTheme="minorEastAsia" w:hAnsi="Arial" w:cs="Arial"/>
        </w:rPr>
        <w:t>– среднесписочная численность работников (на основе формы № П-4 «Сведения о численности и заработной плате работников» (строка 01 графа 2) и формы № 1-Т «Сведения о численности и з</w:t>
      </w:r>
      <w:proofErr w:type="spellStart"/>
      <w:r>
        <w:rPr>
          <w:rFonts w:ascii="Arial" w:eastAsiaTheme="minorEastAsia" w:hAnsi="Arial" w:cs="Arial"/>
        </w:rPr>
        <w:t>аработной</w:t>
      </w:r>
      <w:proofErr w:type="spellEnd"/>
      <w:r>
        <w:rPr>
          <w:rFonts w:ascii="Arial" w:eastAsiaTheme="minorEastAsia" w:hAnsi="Arial" w:cs="Arial"/>
        </w:rPr>
        <w:t xml:space="preserve"> плате работников» (строка 01 графа 4), человек;</w:t>
      </w:r>
      <w:proofErr w:type="gramEnd"/>
    </w:p>
    <w:p w:rsidR="00072F4E" w:rsidRDefault="00072F4E" w:rsidP="00072F4E">
      <w:pPr>
        <w:widowControl w:val="0"/>
        <w:autoSpaceDE w:val="0"/>
        <w:autoSpaceDN w:val="0"/>
        <w:adjustRightInd w:val="0"/>
        <w:jc w:val="both"/>
        <w:rPr>
          <w:rFonts w:ascii="Arial" w:eastAsiaTheme="minorEastAsia" w:hAnsi="Arial" w:cs="Arial"/>
        </w:rPr>
      </w:pPr>
    </w:p>
    <w:p w:rsidR="00072F4E" w:rsidRDefault="00072F4E" w:rsidP="00072F4E">
      <w:pPr>
        <w:spacing w:before="120" w:after="120"/>
        <w:jc w:val="both"/>
        <w:rPr>
          <w:rFonts w:ascii="Arial" w:eastAsiaTheme="minorEastAsia" w:hAnsi="Arial" w:cs="Arial"/>
        </w:rPr>
      </w:pPr>
      <m:oMath>
        <m:r>
          <w:rPr>
            <w:rFonts w:ascii="Cambria Math" w:eastAsiaTheme="minorEastAsia" w:hAnsi="Cambria Math" w:cs="Arial"/>
          </w:rPr>
          <m:t>Ч</m:t>
        </m:r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eastAsiaTheme="minorEastAsia" w:hAnsi="Cambria Math" w:cs="Arial"/>
                <w:i/>
              </w:rPr>
            </m:ctrlPr>
          </m:mPr>
          <m:mr>
            <m:e>
              <m:r>
                <w:rPr>
                  <w:rFonts w:ascii="Cambria Math" w:eastAsiaTheme="minorEastAsia" w:hAnsi="Cambria Math" w:cs="Arial"/>
                </w:rPr>
                <m:t>ссп</m:t>
              </m:r>
            </m:e>
          </m:mr>
          <m:mr>
            <m:e>
              <m:r>
                <w:rPr>
                  <w:rFonts w:ascii="Cambria Math" w:eastAsiaTheme="minorEastAsia" w:hAnsi="Cambria Math" w:cs="Arial"/>
                </w:rPr>
                <m:t>мп</m:t>
              </m:r>
            </m:e>
          </m:mr>
        </m:m>
      </m:oMath>
      <w:r>
        <w:rPr>
          <w:rFonts w:ascii="Arial" w:eastAsiaTheme="minorEastAsia" w:hAnsi="Arial" w:cs="Arial"/>
        </w:rPr>
        <w:t xml:space="preserve"> – среднесписочная численность работников (без внешних совместителей) малых предприятий.</w:t>
      </w:r>
    </w:p>
    <w:p w:rsidR="00072F4E" w:rsidRDefault="00072F4E" w:rsidP="00072F4E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eastAsiaTheme="minorEastAsia" w:hAnsi="Arial" w:cs="Arial"/>
        </w:rPr>
        <w:t xml:space="preserve"> </w:t>
      </w:r>
      <w:r>
        <w:rPr>
          <w:rFonts w:ascii="Arial" w:hAnsi="Arial" w:cs="Arial"/>
        </w:rPr>
        <w:t xml:space="preserve">Единый реестр субъектов малого и среднего предпринимательства Федеральной налоговой службы России; </w:t>
      </w:r>
    </w:p>
    <w:p w:rsidR="00072F4E" w:rsidRDefault="00072F4E" w:rsidP="00072F4E">
      <w:pPr>
        <w:spacing w:before="120" w:after="120"/>
        <w:rPr>
          <w:rFonts w:ascii="Arial" w:eastAsiaTheme="minorEastAsia" w:hAnsi="Arial" w:cs="Arial"/>
        </w:rPr>
      </w:pPr>
      <w:r>
        <w:rPr>
          <w:rFonts w:ascii="Arial" w:hAnsi="Arial" w:cs="Arial"/>
        </w:rPr>
        <w:t>Федеральное статистическое наблюдение по формам:</w:t>
      </w:r>
      <w:r>
        <w:rPr>
          <w:rFonts w:ascii="Arial" w:hAnsi="Arial" w:cs="Arial"/>
        </w:rPr>
        <w:br/>
      </w:r>
      <w:r>
        <w:rPr>
          <w:rFonts w:ascii="Arial" w:eastAsiaTheme="minorEastAsia" w:hAnsi="Arial" w:cs="Arial"/>
        </w:rPr>
        <w:t xml:space="preserve">- № П-4 «Сведения о численности и заработной плате работников» </w:t>
      </w:r>
      <w:r>
        <w:rPr>
          <w:rFonts w:ascii="Arial" w:eastAsiaTheme="minorEastAsia" w:hAnsi="Arial" w:cs="Arial"/>
        </w:rPr>
        <w:br/>
        <w:t>- № 1-Т «Сведения о численности и заработной плате работников». Годовая.</w:t>
      </w:r>
    </w:p>
    <w:p w:rsidR="00072F4E" w:rsidRDefault="00072F4E" w:rsidP="00072F4E">
      <w:pPr>
        <w:spacing w:before="120"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color w:val="000000"/>
        </w:rPr>
        <w:t>2.</w:t>
      </w:r>
      <w:r>
        <w:rPr>
          <w:rFonts w:ascii="Arial" w:hAnsi="Arial" w:cs="Arial"/>
          <w:b/>
        </w:rPr>
        <w:t>Число субъектов  малого и среднего предпринимательства в расчете на  10 тыс. человек населения</w:t>
      </w:r>
    </w:p>
    <w:p w:rsidR="00072F4E" w:rsidRDefault="00072F4E" w:rsidP="00072F4E">
      <w:pPr>
        <w:shd w:val="clear" w:color="auto" w:fill="FFFFFF"/>
        <w:jc w:val="both"/>
        <w:rPr>
          <w:rFonts w:ascii="Arial" w:hAnsi="Arial" w:cs="Arial"/>
          <w:color w:val="333333"/>
        </w:rPr>
      </w:pPr>
      <w:r>
        <w:rPr>
          <w:rFonts w:ascii="Arial" w:hAnsi="Arial" w:cs="Arial"/>
          <w:color w:val="000000"/>
        </w:rPr>
        <w:t xml:space="preserve">Единица измерения: </w:t>
      </w:r>
      <w:r>
        <w:rPr>
          <w:rFonts w:ascii="Arial" w:hAnsi="Arial" w:cs="Arial"/>
          <w:color w:val="333333"/>
        </w:rPr>
        <w:t>единиц.</w:t>
      </w:r>
    </w:p>
    <w:p w:rsidR="00072F4E" w:rsidRDefault="00072F4E" w:rsidP="00072F4E">
      <w:pPr>
        <w:widowControl w:val="0"/>
        <w:autoSpaceDE w:val="0"/>
        <w:autoSpaceDN w:val="0"/>
        <w:adjustRightInd w:val="0"/>
        <w:jc w:val="both"/>
        <w:rPr>
          <w:rFonts w:ascii="Arial" w:eastAsiaTheme="minorEastAsia" w:hAnsi="Arial" w:cs="Arial"/>
        </w:rPr>
      </w:pPr>
      <m:oMathPara>
        <m:oMath>
          <m:r>
            <w:rPr>
              <w:rFonts w:ascii="Cambria Math" w:eastAsiaTheme="minorEastAsia" w:hAnsi="Cambria Math" w:cs="Arial"/>
            </w:rPr>
            <m:t>Ч</m:t>
          </m:r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eastAsiaTheme="minorEastAsia" w:hAnsi="Cambria Math" w:cs="Arial"/>
                </w:rPr>
              </m:ctrlPr>
            </m:mPr>
            <m:mr>
              <m:e>
                <m:r>
                  <m:rPr>
                    <m:sty m:val="p"/>
                  </m:rPr>
                  <w:rPr>
                    <w:rFonts w:ascii="Cambria Math" w:eastAsiaTheme="minorEastAsia" w:hAnsi="Cambria Math" w:cs="Arial"/>
                  </w:rPr>
                  <m:t>смсп</m:t>
                </m:r>
              </m:e>
            </m:mr>
            <m:mr>
              <m:e>
                <m:r>
                  <w:rPr>
                    <w:rFonts w:ascii="Cambria Math" w:eastAsiaTheme="minorEastAsia" w:hAnsi="Cambria Math" w:cs="Arial"/>
                  </w:rPr>
                  <m:t>10000</m:t>
                </m:r>
              </m:e>
            </m:mr>
          </m:m>
          <m:r>
            <m:rPr>
              <m:sty m:val="p"/>
            </m:rPr>
            <w:rPr>
              <w:rFonts w:ascii="Cambria Math" w:eastAsiaTheme="minorEastAsia" w:hAnsi="Cambria Math" w:cs="Arial"/>
            </w:rPr>
            <m:t>=</m:t>
          </m:r>
          <m:f>
            <m:fPr>
              <m:ctrlPr>
                <w:rPr>
                  <w:rFonts w:ascii="Cambria Math" w:eastAsiaTheme="minorEastAsia" w:hAnsi="Cambria Math" w:cs="Arial"/>
                </w:rPr>
              </m:ctrlPr>
            </m:fPr>
            <m:num>
              <m:r>
                <w:rPr>
                  <w:rFonts w:ascii="Cambria Math" w:eastAsiaTheme="minorEastAsia" w:hAnsi="Cambria Math" w:cs="Arial"/>
                </w:rPr>
                <m:t>Чсмсп</m:t>
              </m:r>
            </m:num>
            <m:den>
              <m:r>
                <w:rPr>
                  <w:rFonts w:ascii="Cambria Math" w:eastAsiaTheme="minorEastAsia" w:hAnsi="Cambria Math" w:cs="Arial"/>
                </w:rPr>
                <m:t>Чнас</m:t>
              </m:r>
            </m:den>
          </m:f>
          <m:r>
            <w:rPr>
              <w:rFonts w:ascii="Cambria Math" w:eastAsiaTheme="minorEastAsia" w:hAnsi="Cambria Math" w:cs="Arial"/>
            </w:rPr>
            <m:t>×10000</m:t>
          </m:r>
        </m:oMath>
      </m:oMathPara>
    </w:p>
    <w:p w:rsidR="00072F4E" w:rsidRDefault="00072F4E" w:rsidP="00072F4E">
      <w:pPr>
        <w:jc w:val="both"/>
        <w:rPr>
          <w:rFonts w:ascii="Arial" w:eastAsiaTheme="minorEastAsia" w:hAnsi="Arial" w:cs="Arial"/>
        </w:rPr>
      </w:pPr>
    </w:p>
    <w:p w:rsidR="00072F4E" w:rsidRDefault="00072F4E" w:rsidP="00072F4E">
      <w:pPr>
        <w:jc w:val="both"/>
        <w:rPr>
          <w:rFonts w:ascii="Arial" w:hAnsi="Arial" w:cs="Arial"/>
          <w:lang w:eastAsia="en-US"/>
        </w:rPr>
      </w:pPr>
      <m:oMath>
        <m:r>
          <w:rPr>
            <w:rFonts w:ascii="Cambria Math" w:eastAsiaTheme="minorEastAsia" w:hAnsi="Cambria Math" w:cs="Arial"/>
          </w:rPr>
          <m:t>Ч</m:t>
        </m:r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eastAsiaTheme="minorEastAsia" w:hAnsi="Cambria Math" w:cs="Arial"/>
              </w:rPr>
            </m:ctrlPr>
          </m:mPr>
          <m:mr>
            <m:e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смсп</m:t>
              </m:r>
            </m:e>
          </m:mr>
          <m:mr>
            <m:e>
              <m:r>
                <w:rPr>
                  <w:rFonts w:ascii="Cambria Math" w:eastAsiaTheme="minorEastAsia" w:hAnsi="Cambria Math" w:cs="Arial"/>
                </w:rPr>
                <m:t>10000</m:t>
              </m:r>
            </m:e>
          </m:mr>
        </m:m>
      </m:oMath>
      <w:r>
        <w:rPr>
          <w:rFonts w:ascii="Arial" w:eastAsiaTheme="minorEastAsia" w:hAnsi="Arial" w:cs="Arial"/>
        </w:rPr>
        <w:t xml:space="preserve"> – </w:t>
      </w:r>
      <w:r>
        <w:rPr>
          <w:rFonts w:ascii="Arial" w:hAnsi="Arial" w:cs="Arial"/>
          <w:lang w:eastAsia="en-US"/>
        </w:rPr>
        <w:t>число субъектов малого и среднего предпринимательства в расчете на 10 тыс. человек населения, единиц;</w:t>
      </w:r>
    </w:p>
    <w:p w:rsidR="00072F4E" w:rsidRDefault="00072F4E" w:rsidP="00072F4E">
      <w:pPr>
        <w:jc w:val="both"/>
        <w:rPr>
          <w:rFonts w:ascii="Arial" w:hAnsi="Arial" w:cs="Arial"/>
        </w:rPr>
      </w:pPr>
      <m:oMath>
        <m:r>
          <w:rPr>
            <w:rFonts w:ascii="Cambria Math" w:eastAsiaTheme="minorEastAsia" w:hAnsi="Cambria Math" w:cs="Arial"/>
          </w:rPr>
          <m:t>Чсмсп</m:t>
        </m:r>
      </m:oMath>
      <w:r>
        <w:rPr>
          <w:rFonts w:ascii="Arial" w:hAnsi="Arial" w:cs="Arial"/>
        </w:rPr>
        <w:t xml:space="preserve"> -  число субъектов малого и среднего предпринимательства (включая </w:t>
      </w:r>
      <w:proofErr w:type="spellStart"/>
      <w:r>
        <w:rPr>
          <w:rFonts w:ascii="Arial" w:hAnsi="Arial" w:cs="Arial"/>
        </w:rPr>
        <w:t>микропредприятия</w:t>
      </w:r>
      <w:proofErr w:type="spellEnd"/>
      <w:r>
        <w:rPr>
          <w:rFonts w:ascii="Arial" w:hAnsi="Arial" w:cs="Arial"/>
        </w:rPr>
        <w:t>) – юридических лиц и индивидуальных предпринимателей, единиц;</w:t>
      </w:r>
    </w:p>
    <w:p w:rsidR="00072F4E" w:rsidRDefault="00072F4E" w:rsidP="00072F4E">
      <w:pPr>
        <w:jc w:val="both"/>
        <w:rPr>
          <w:rFonts w:ascii="Arial" w:hAnsi="Arial" w:cs="Arial"/>
        </w:rPr>
      </w:pPr>
      <m:oMath>
        <m:r>
          <w:rPr>
            <w:rFonts w:ascii="Cambria Math" w:eastAsiaTheme="minorEastAsia" w:hAnsi="Cambria Math" w:cs="Arial"/>
          </w:rPr>
          <m:t>Чнас</m:t>
        </m:r>
      </m:oMath>
      <w:r>
        <w:rPr>
          <w:rFonts w:ascii="Arial" w:hAnsi="Arial" w:cs="Arial"/>
        </w:rPr>
        <w:t xml:space="preserve"> – численность постоянного населения на начало следующего за </w:t>
      </w:r>
      <w:proofErr w:type="gramStart"/>
      <w:r>
        <w:rPr>
          <w:rFonts w:ascii="Arial" w:hAnsi="Arial" w:cs="Arial"/>
        </w:rPr>
        <w:t>отчетным</w:t>
      </w:r>
      <w:proofErr w:type="gramEnd"/>
      <w:r>
        <w:rPr>
          <w:rFonts w:ascii="Arial" w:hAnsi="Arial" w:cs="Arial"/>
        </w:rPr>
        <w:t xml:space="preserve"> года (расчетные данные территориальных органов Федеральной службы государственной статистики).</w:t>
      </w:r>
    </w:p>
    <w:p w:rsidR="00072F4E" w:rsidRDefault="00072F4E" w:rsidP="00072F4E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Единый реестр субъектов малого и среднего предпринимательства Федеральной налоговой службы России;</w:t>
      </w:r>
    </w:p>
    <w:p w:rsidR="00072F4E" w:rsidRDefault="00072F4E" w:rsidP="00072F4E">
      <w:pPr>
        <w:spacing w:before="120" w:after="120"/>
        <w:rPr>
          <w:rFonts w:ascii="Arial" w:eastAsiaTheme="minorEastAsia" w:hAnsi="Arial" w:cs="Arial"/>
        </w:rPr>
      </w:pPr>
      <w:r>
        <w:rPr>
          <w:rFonts w:ascii="Arial" w:hAnsi="Arial" w:cs="Arial"/>
        </w:rPr>
        <w:t xml:space="preserve">Итоги Всероссийской переписи населения, ежегодные данные текущего учета населения. </w:t>
      </w:r>
      <w:r>
        <w:rPr>
          <w:rFonts w:ascii="Arial" w:eastAsiaTheme="minorEastAsia" w:hAnsi="Arial" w:cs="Arial"/>
        </w:rPr>
        <w:t>Годовая.</w:t>
      </w:r>
    </w:p>
    <w:p w:rsidR="00072F4E" w:rsidRDefault="00072F4E" w:rsidP="00072F4E">
      <w:pPr>
        <w:pStyle w:val="af5"/>
        <w:spacing w:before="120" w:after="120"/>
        <w:ind w:left="0"/>
        <w:jc w:val="both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3.Вновь созданные предприятия МСП в сфере производства и услуг</w:t>
      </w:r>
    </w:p>
    <w:p w:rsidR="00072F4E" w:rsidRDefault="00072F4E" w:rsidP="00072F4E">
      <w:pPr>
        <w:shd w:val="clear" w:color="auto" w:fill="FFFFFF"/>
        <w:jc w:val="both"/>
        <w:rPr>
          <w:rFonts w:ascii="Arial" w:hAnsi="Arial" w:cs="Arial"/>
          <w:color w:val="333333"/>
        </w:rPr>
      </w:pPr>
      <w:r>
        <w:rPr>
          <w:rFonts w:ascii="Arial" w:hAnsi="Arial" w:cs="Arial"/>
          <w:color w:val="000000"/>
        </w:rPr>
        <w:t xml:space="preserve">Единица измерения: </w:t>
      </w:r>
      <w:r>
        <w:rPr>
          <w:rFonts w:ascii="Arial" w:hAnsi="Arial" w:cs="Arial"/>
          <w:color w:val="333333"/>
        </w:rPr>
        <w:t>единица</w:t>
      </w:r>
    </w:p>
    <w:p w:rsidR="00072F4E" w:rsidRDefault="00072F4E" w:rsidP="00072F4E">
      <w:pPr>
        <w:shd w:val="clear" w:color="auto" w:fill="FFFFFF"/>
        <w:jc w:val="both"/>
        <w:rPr>
          <w:rFonts w:ascii="Arial" w:hAnsi="Arial" w:cs="Arial"/>
        </w:rPr>
      </w:pPr>
      <w:r>
        <w:rPr>
          <w:rFonts w:ascii="Arial" w:hAnsi="Arial" w:cs="Arial"/>
        </w:rPr>
        <w:t>Вновь созданные юридические лица в сфере производства и услуг.</w:t>
      </w:r>
    </w:p>
    <w:p w:rsidR="00072F4E" w:rsidRDefault="00072F4E" w:rsidP="00072F4E">
      <w:pPr>
        <w:shd w:val="clear" w:color="auto" w:fill="FFFFFF"/>
        <w:jc w:val="both"/>
        <w:rPr>
          <w:rFonts w:ascii="Arial" w:hAnsi="Arial" w:cs="Arial"/>
          <w:color w:val="333333"/>
        </w:rPr>
      </w:pPr>
      <w:r>
        <w:rPr>
          <w:rFonts w:ascii="Arial" w:hAnsi="Arial" w:cs="Arial"/>
        </w:rPr>
        <w:t>Единый реестр субъектов малого и среднего предпринимательства Федеральной налоговой службы России. Ежеквартальная.</w:t>
      </w:r>
    </w:p>
    <w:p w:rsidR="00072F4E" w:rsidRDefault="00072F4E" w:rsidP="00072F4E">
      <w:pPr>
        <w:spacing w:before="120" w:after="120"/>
        <w:jc w:val="both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4.«Малый бизнес большого региона». Прирост количества субъектов малого и среднего предпринимательства на 10 тыс. населения</w:t>
      </w:r>
    </w:p>
    <w:p w:rsidR="00072F4E" w:rsidRDefault="00072F4E" w:rsidP="00072F4E">
      <w:pPr>
        <w:shd w:val="clear" w:color="auto" w:fill="FFFFFF"/>
        <w:jc w:val="both"/>
        <w:rPr>
          <w:rFonts w:ascii="Arial" w:hAnsi="Arial" w:cs="Arial"/>
          <w:color w:val="333333"/>
        </w:rPr>
      </w:pPr>
      <w:r>
        <w:rPr>
          <w:rFonts w:ascii="Arial" w:hAnsi="Arial" w:cs="Arial"/>
          <w:color w:val="000000"/>
        </w:rPr>
        <w:t xml:space="preserve">Единица измерения: </w:t>
      </w:r>
      <w:r>
        <w:rPr>
          <w:rFonts w:ascii="Arial" w:hAnsi="Arial" w:cs="Arial"/>
          <w:color w:val="333333"/>
        </w:rPr>
        <w:t>единица.</w:t>
      </w:r>
    </w:p>
    <w:p w:rsidR="00072F4E" w:rsidRDefault="00072F4E" w:rsidP="00072F4E">
      <w:pPr>
        <w:widowControl w:val="0"/>
        <w:tabs>
          <w:tab w:val="left" w:pos="6635"/>
        </w:tabs>
        <w:snapToGrid w:val="0"/>
        <w:jc w:val="both"/>
        <w:rPr>
          <w:rFonts w:ascii="Arial" w:eastAsiaTheme="minorHAnsi" w:hAnsi="Arial" w:cs="Arial"/>
          <w:lang w:eastAsia="en-US"/>
        </w:rPr>
      </w:pPr>
      <m:oMath>
        <m:sSub>
          <m:sSubPr>
            <m:ctrlPr>
              <w:rPr>
                <w:rFonts w:ascii="Cambria Math" w:hAnsi="Cambria Math" w:cs="Arial"/>
                <w:lang w:eastAsia="en-US"/>
              </w:rPr>
            </m:ctrlPr>
          </m:sSubPr>
          <m:e>
            <m:r>
              <w:rPr>
                <w:rFonts w:ascii="Cambria Math" w:eastAsiaTheme="minorHAnsi" w:hAnsi="Cambria Math" w:cs="Arial"/>
                <w:lang w:eastAsia="en-US"/>
              </w:rPr>
              <m:t>Пр</m:t>
            </m:r>
          </m:e>
          <m:sub>
            <m:r>
              <w:rPr>
                <w:rFonts w:ascii="Cambria Math" w:eastAsiaTheme="minorHAnsi" w:hAnsi="Cambria Math" w:cs="Arial"/>
                <w:lang w:val="en-US" w:eastAsia="en-US"/>
              </w:rPr>
              <m:t>k</m:t>
            </m:r>
          </m:sub>
        </m:sSub>
        <m:r>
          <w:rPr>
            <w:rFonts w:ascii="Cambria Math" w:eastAsiaTheme="minorHAnsi" w:hAnsi="Cambria Math" w:cs="Arial"/>
            <w:lang w:eastAsia="en-US"/>
          </w:rPr>
          <m:t>=</m:t>
        </m:r>
        <m:f>
          <m:fPr>
            <m:ctrlPr>
              <w:rPr>
                <w:rFonts w:ascii="Cambria Math" w:hAnsi="Cambria Math" w:cs="Arial"/>
                <w:i/>
                <w:lang w:eastAsia="en-US"/>
              </w:rPr>
            </m:ctrlPr>
          </m:fPr>
          <m:num>
            <m:sSub>
              <m:sSubPr>
                <m:ctrlPr>
                  <w:rPr>
                    <w:rFonts w:ascii="Cambria Math" w:hAnsi="Cambria Math" w:cs="Arial"/>
                    <w:i/>
                    <w:lang w:eastAsia="en-US"/>
                  </w:rPr>
                </m:ctrlPr>
              </m:sSubPr>
              <m:e>
                <m:r>
                  <w:rPr>
                    <w:rFonts w:ascii="Cambria Math" w:eastAsiaTheme="minorHAnsi" w:hAnsi="Cambria Math" w:cs="Arial"/>
                    <w:lang w:eastAsia="en-US"/>
                  </w:rPr>
                  <m:t>K</m:t>
                </m:r>
              </m:e>
              <m:sub>
                <m:r>
                  <w:rPr>
                    <w:rFonts w:ascii="Cambria Math" w:eastAsiaTheme="minorHAnsi" w:hAnsi="Cambria Math" w:cs="Arial"/>
                    <w:lang w:eastAsia="en-US"/>
                  </w:rPr>
                  <m:t>t</m:t>
                </m:r>
              </m:sub>
            </m:sSub>
            <m:r>
              <w:rPr>
                <w:rFonts w:ascii="Cambria Math" w:eastAsiaTheme="minorHAnsi" w:hAnsi="Cambria Math" w:cs="Arial"/>
                <w:lang w:eastAsia="en-US"/>
              </w:rPr>
              <m:t>-</m:t>
            </m:r>
            <m:sSub>
              <m:sSubPr>
                <m:ctrlPr>
                  <w:rPr>
                    <w:rFonts w:ascii="Cambria Math" w:hAnsi="Cambria Math" w:cs="Arial"/>
                    <w:i/>
                    <w:lang w:eastAsia="en-US"/>
                  </w:rPr>
                </m:ctrlPr>
              </m:sSubPr>
              <m:e>
                <m:r>
                  <w:rPr>
                    <w:rFonts w:ascii="Cambria Math" w:eastAsiaTheme="minorHAnsi" w:hAnsi="Cambria Math" w:cs="Arial"/>
                    <w:lang w:eastAsia="en-US"/>
                  </w:rPr>
                  <m:t>K</m:t>
                </m:r>
              </m:e>
              <m:sub>
                <m:r>
                  <w:rPr>
                    <w:rFonts w:ascii="Cambria Math" w:eastAsiaTheme="minorHAnsi" w:hAnsi="Cambria Math" w:cs="Arial"/>
                    <w:lang w:eastAsia="en-US"/>
                  </w:rPr>
                  <m:t>t-1</m:t>
                </m:r>
              </m:sub>
            </m:sSub>
          </m:num>
          <m:den>
            <m:r>
              <w:rPr>
                <w:rFonts w:ascii="Cambria Math" w:eastAsiaTheme="minorHAnsi" w:hAnsi="Cambria Math" w:cs="Arial"/>
                <w:lang w:eastAsia="en-US"/>
              </w:rPr>
              <m:t xml:space="preserve"> </m:t>
            </m:r>
            <m:sSub>
              <m:sSubPr>
                <m:ctrlPr>
                  <w:rPr>
                    <w:rFonts w:ascii="Cambria Math" w:hAnsi="Cambria Math" w:cs="Arial"/>
                    <w:i/>
                    <w:lang w:eastAsia="en-US"/>
                  </w:rPr>
                </m:ctrlPr>
              </m:sSubPr>
              <m:e>
                <m:r>
                  <w:rPr>
                    <w:rFonts w:ascii="Cambria Math" w:eastAsiaTheme="minorHAnsi" w:hAnsi="Cambria Math" w:cs="Arial"/>
                    <w:lang w:eastAsia="en-US"/>
                  </w:rPr>
                  <m:t>Ч</m:t>
                </m:r>
              </m:e>
              <m:sub>
                <m:r>
                  <w:rPr>
                    <w:rFonts w:ascii="Cambria Math" w:eastAsiaTheme="minorHAnsi" w:hAnsi="Cambria Math" w:cs="Arial"/>
                    <w:lang w:eastAsia="en-US"/>
                  </w:rPr>
                  <m:t>н</m:t>
                </m:r>
              </m:sub>
            </m:sSub>
          </m:den>
        </m:f>
        <m:r>
          <w:rPr>
            <w:rFonts w:ascii="Cambria Math" w:eastAsiaTheme="minorHAnsi" w:hAnsi="Cambria Math" w:cs="Arial"/>
            <w:lang w:eastAsia="en-US"/>
          </w:rPr>
          <m:t>×10 000</m:t>
        </m:r>
      </m:oMath>
      <w:r>
        <w:rPr>
          <w:rFonts w:ascii="Arial" w:eastAsiaTheme="minorHAnsi" w:hAnsi="Arial" w:cs="Arial"/>
          <w:lang w:eastAsia="en-US"/>
        </w:rPr>
        <w:t xml:space="preserve"> </w:t>
      </w:r>
    </w:p>
    <w:p w:rsidR="00072F4E" w:rsidRDefault="00072F4E" w:rsidP="00072F4E">
      <w:pPr>
        <w:widowControl w:val="0"/>
        <w:tabs>
          <w:tab w:val="left" w:pos="6635"/>
        </w:tabs>
        <w:snapToGrid w:val="0"/>
        <w:jc w:val="both"/>
        <w:rPr>
          <w:rFonts w:ascii="Arial" w:eastAsiaTheme="minorHAnsi" w:hAnsi="Arial" w:cs="Arial"/>
          <w:lang w:eastAsia="en-US"/>
        </w:rPr>
      </w:pPr>
    </w:p>
    <w:p w:rsidR="00072F4E" w:rsidRDefault="00072F4E" w:rsidP="00072F4E">
      <w:pPr>
        <w:tabs>
          <w:tab w:val="left" w:pos="6635"/>
        </w:tabs>
        <w:jc w:val="both"/>
        <w:rPr>
          <w:rFonts w:ascii="Arial" w:eastAsiaTheme="minorHAnsi" w:hAnsi="Arial" w:cs="Arial"/>
          <w:lang w:eastAsia="en-US"/>
        </w:rPr>
      </w:pPr>
      <w:proofErr w:type="spellStart"/>
      <w:r>
        <w:rPr>
          <w:rFonts w:ascii="Arial" w:eastAsiaTheme="minorHAnsi" w:hAnsi="Arial" w:cs="Arial"/>
          <w:lang w:eastAsia="en-US"/>
        </w:rPr>
        <w:t>Пр</w:t>
      </w:r>
      <w:r>
        <w:rPr>
          <w:rFonts w:ascii="Arial" w:eastAsiaTheme="minorHAnsi" w:hAnsi="Arial" w:cs="Arial"/>
          <w:vertAlign w:val="subscript"/>
          <w:lang w:eastAsia="en-US"/>
        </w:rPr>
        <w:t>к</w:t>
      </w:r>
      <w:proofErr w:type="spellEnd"/>
      <w:r>
        <w:rPr>
          <w:rFonts w:ascii="Arial" w:eastAsiaTheme="minorHAnsi" w:hAnsi="Arial" w:cs="Arial"/>
          <w:vertAlign w:val="subscript"/>
          <w:lang w:eastAsia="en-US"/>
        </w:rPr>
        <w:t xml:space="preserve">  </w:t>
      </w:r>
      <w:r>
        <w:rPr>
          <w:rFonts w:ascii="Arial" w:hAnsi="Arial" w:cs="Arial"/>
        </w:rPr>
        <w:t xml:space="preserve">– </w:t>
      </w:r>
      <w:r>
        <w:rPr>
          <w:rFonts w:ascii="Arial" w:eastAsiaTheme="minorHAnsi" w:hAnsi="Arial" w:cs="Arial"/>
          <w:lang w:eastAsia="en-US"/>
        </w:rPr>
        <w:t>прирост количества субъектов малого и среднего предпринимательства, осуществляющих деятельность на территории муниципального образования Московской области, на 10 тыс. населения, единиц;</w:t>
      </w:r>
    </w:p>
    <w:p w:rsidR="00072F4E" w:rsidRDefault="00072F4E" w:rsidP="00072F4E">
      <w:pPr>
        <w:tabs>
          <w:tab w:val="left" w:pos="6635"/>
        </w:tabs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lastRenderedPageBreak/>
        <w:t>К</w:t>
      </w:r>
      <w:proofErr w:type="gramStart"/>
      <w:r>
        <w:rPr>
          <w:rFonts w:ascii="Arial" w:eastAsiaTheme="minorHAnsi" w:hAnsi="Arial" w:cs="Arial"/>
          <w:vertAlign w:val="subscript"/>
          <w:lang w:val="en-US" w:eastAsia="en-US"/>
        </w:rPr>
        <w:t>t</w:t>
      </w:r>
      <w:proofErr w:type="gramEnd"/>
      <w:r w:rsidRPr="00072F4E">
        <w:rPr>
          <w:rFonts w:ascii="Arial" w:eastAsiaTheme="minorHAnsi" w:hAnsi="Arial" w:cs="Arial"/>
          <w:lang w:eastAsia="en-US"/>
        </w:rPr>
        <w:t xml:space="preserve"> </w:t>
      </w:r>
      <w:r>
        <w:rPr>
          <w:rFonts w:ascii="Arial" w:hAnsi="Arial" w:cs="Arial"/>
        </w:rPr>
        <w:t xml:space="preserve">– </w:t>
      </w:r>
      <w:r>
        <w:rPr>
          <w:rFonts w:ascii="Arial" w:eastAsiaTheme="minorHAnsi" w:hAnsi="Arial" w:cs="Arial"/>
          <w:lang w:eastAsia="en-US"/>
        </w:rPr>
        <w:t xml:space="preserve">количество средних, малых предприятий, </w:t>
      </w:r>
      <w:proofErr w:type="spellStart"/>
      <w:r>
        <w:rPr>
          <w:rFonts w:ascii="Arial" w:eastAsiaTheme="minorHAnsi" w:hAnsi="Arial" w:cs="Arial"/>
          <w:lang w:eastAsia="en-US"/>
        </w:rPr>
        <w:t>микропредприятий</w:t>
      </w:r>
      <w:proofErr w:type="spellEnd"/>
      <w:r>
        <w:rPr>
          <w:rFonts w:ascii="Arial" w:eastAsiaTheme="minorHAnsi" w:hAnsi="Arial" w:cs="Arial"/>
          <w:lang w:eastAsia="en-US"/>
        </w:rPr>
        <w:t xml:space="preserve"> и индивидуальных предпринимателей (далее – субъекты МСП) на конец отчетного периода, единиц, заполняется ежемесячно нарастающим итогом;</w:t>
      </w:r>
    </w:p>
    <w:p w:rsidR="00072F4E" w:rsidRDefault="00072F4E" w:rsidP="00072F4E">
      <w:pPr>
        <w:tabs>
          <w:tab w:val="left" w:pos="6635"/>
        </w:tabs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>К</w:t>
      </w:r>
      <w:r>
        <w:rPr>
          <w:rFonts w:ascii="Arial" w:eastAsiaTheme="minorHAnsi" w:hAnsi="Arial" w:cs="Arial"/>
          <w:vertAlign w:val="subscript"/>
          <w:lang w:val="en-US" w:eastAsia="en-US"/>
        </w:rPr>
        <w:t>t</w:t>
      </w:r>
      <w:r>
        <w:rPr>
          <w:rFonts w:ascii="Arial" w:eastAsiaTheme="minorHAnsi" w:hAnsi="Arial" w:cs="Arial"/>
          <w:vertAlign w:val="subscript"/>
          <w:lang w:eastAsia="en-US"/>
        </w:rPr>
        <w:t xml:space="preserve">-1 </w:t>
      </w:r>
      <w:r>
        <w:rPr>
          <w:rFonts w:ascii="Arial" w:hAnsi="Arial" w:cs="Arial"/>
        </w:rPr>
        <w:t xml:space="preserve">– </w:t>
      </w:r>
      <w:r>
        <w:rPr>
          <w:rFonts w:ascii="Arial" w:eastAsiaTheme="minorHAnsi" w:hAnsi="Arial" w:cs="Arial"/>
          <w:lang w:eastAsia="en-US"/>
        </w:rPr>
        <w:t>количество субъектов МСП на начало отчетного года, единиц, заполняется один раз в год по состоянию на начало отчетного года;</w:t>
      </w:r>
    </w:p>
    <w:p w:rsidR="00072F4E" w:rsidRDefault="00072F4E" w:rsidP="00072F4E">
      <w:pPr>
        <w:tabs>
          <w:tab w:val="left" w:pos="6635"/>
        </w:tabs>
        <w:jc w:val="both"/>
        <w:rPr>
          <w:rFonts w:ascii="Arial" w:eastAsiaTheme="minorHAnsi" w:hAnsi="Arial" w:cs="Arial"/>
          <w:lang w:eastAsia="en-US"/>
        </w:rPr>
      </w:pPr>
    </w:p>
    <w:p w:rsidR="00072F4E" w:rsidRDefault="00072F4E" w:rsidP="00072F4E">
      <w:pPr>
        <w:spacing w:before="120" w:after="120"/>
        <w:rPr>
          <w:rFonts w:ascii="Arial" w:eastAsiaTheme="minorHAnsi" w:hAnsi="Arial" w:cs="Arial"/>
          <w:lang w:eastAsia="en-US"/>
        </w:rPr>
      </w:pPr>
      <m:oMath>
        <m:sSub>
          <m:sSubPr>
            <m:ctrlPr>
              <w:rPr>
                <w:rFonts w:ascii="Cambria Math" w:hAnsi="Cambria Math" w:cs="Arial"/>
                <w:i/>
                <w:lang w:eastAsia="en-US"/>
              </w:rPr>
            </m:ctrlPr>
          </m:sSubPr>
          <m:e>
            <m:r>
              <w:rPr>
                <w:rFonts w:ascii="Cambria Math" w:eastAsiaTheme="minorHAnsi" w:hAnsi="Cambria Math" w:cs="Arial"/>
                <w:lang w:eastAsia="en-US"/>
              </w:rPr>
              <m:t>Ч</m:t>
            </m:r>
          </m:e>
          <m:sub>
            <m:r>
              <w:rPr>
                <w:rFonts w:ascii="Cambria Math" w:eastAsiaTheme="minorHAnsi" w:hAnsi="Cambria Math" w:cs="Arial"/>
                <w:lang w:eastAsia="en-US"/>
              </w:rPr>
              <m:t>н</m:t>
            </m:r>
          </m:sub>
        </m:sSub>
      </m:oMath>
      <w:r>
        <w:rPr>
          <w:rFonts w:ascii="Arial" w:eastAsiaTheme="minorEastAsia" w:hAnsi="Arial" w:cs="Arial"/>
          <w:lang w:eastAsia="en-US"/>
        </w:rPr>
        <w:t xml:space="preserve"> </w:t>
      </w:r>
      <w:r>
        <w:rPr>
          <w:rFonts w:ascii="Arial" w:hAnsi="Arial" w:cs="Arial"/>
        </w:rPr>
        <w:t>–</w:t>
      </w:r>
      <w:r>
        <w:rPr>
          <w:rFonts w:ascii="Arial" w:eastAsiaTheme="minorEastAsia" w:hAnsi="Arial" w:cs="Arial"/>
          <w:lang w:eastAsia="en-US"/>
        </w:rPr>
        <w:t xml:space="preserve"> </w:t>
      </w:r>
      <w:r>
        <w:rPr>
          <w:rFonts w:ascii="Arial" w:eastAsiaTheme="minorHAnsi" w:hAnsi="Arial" w:cs="Arial"/>
          <w:lang w:eastAsia="en-US"/>
        </w:rPr>
        <w:t>численность населения муниципального образования Московской области, человек, заполняется один раз в год по состоянию на 1 января отчетного года.</w:t>
      </w:r>
    </w:p>
    <w:p w:rsidR="00072F4E" w:rsidRDefault="00072F4E" w:rsidP="00072F4E">
      <w:pPr>
        <w:shd w:val="clear" w:color="auto" w:fill="FFFFFF"/>
        <w:jc w:val="both"/>
        <w:rPr>
          <w:rFonts w:ascii="Arial" w:hAnsi="Arial" w:cs="Arial"/>
          <w:color w:val="333333"/>
        </w:rPr>
      </w:pPr>
      <w:r>
        <w:rPr>
          <w:rFonts w:ascii="Arial" w:hAnsi="Arial" w:cs="Arial"/>
        </w:rPr>
        <w:t>Единый реестр субъектов малого и среднего предпринимательства Федеральной налоговой службы России. Ежеквартальная.</w:t>
      </w:r>
    </w:p>
    <w:p w:rsidR="00072F4E" w:rsidRDefault="00072F4E" w:rsidP="00072F4E">
      <w:pPr>
        <w:spacing w:before="120" w:after="120"/>
        <w:jc w:val="both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5.Количество вновь созданных субъектов МСП участниками проекта</w:t>
      </w:r>
    </w:p>
    <w:p w:rsidR="00072F4E" w:rsidRDefault="00072F4E" w:rsidP="00072F4E">
      <w:pPr>
        <w:jc w:val="both"/>
        <w:rPr>
          <w:rFonts w:ascii="Arial" w:hAnsi="Arial" w:cs="Arial"/>
          <w:color w:val="333333"/>
        </w:rPr>
      </w:pPr>
      <w:r>
        <w:rPr>
          <w:rFonts w:ascii="Arial" w:hAnsi="Arial" w:cs="Arial"/>
          <w:color w:val="000000"/>
        </w:rPr>
        <w:t xml:space="preserve">Единица измерения: </w:t>
      </w:r>
      <w:r>
        <w:rPr>
          <w:rFonts w:ascii="Arial" w:hAnsi="Arial" w:cs="Arial"/>
          <w:color w:val="333333"/>
        </w:rPr>
        <w:t xml:space="preserve">тысяча единиц. </w:t>
      </w:r>
    </w:p>
    <w:p w:rsidR="00072F4E" w:rsidRDefault="00072F4E" w:rsidP="00072F4E">
      <w:pPr>
        <w:shd w:val="clear" w:color="auto" w:fill="FFFFFF"/>
        <w:jc w:val="both"/>
        <w:rPr>
          <w:rFonts w:ascii="Arial" w:hAnsi="Arial" w:cs="Arial"/>
          <w:color w:val="333333"/>
        </w:rPr>
      </w:pPr>
      <w:r>
        <w:rPr>
          <w:rFonts w:ascii="Arial" w:hAnsi="Arial" w:cs="Arial"/>
        </w:rPr>
        <w:t>Вновь созданные субъекты МСП, участвующие в Региональном проекте «Популяризация предпринимательства». Единый реестр субъектов малого и среднего предпринимательства Федеральной налоговой службы России. Ежеквартальная.</w:t>
      </w:r>
    </w:p>
    <w:p w:rsidR="00072F4E" w:rsidRDefault="00072F4E" w:rsidP="00072F4E">
      <w:pPr>
        <w:spacing w:before="120" w:after="120"/>
        <w:jc w:val="both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6.Численность занятых в сфере малого и среднего предпринимательства, включая индивидуальных предпринимателей за отчетный период (прошедший год)</w:t>
      </w:r>
    </w:p>
    <w:p w:rsidR="00072F4E" w:rsidRDefault="00072F4E" w:rsidP="00072F4E">
      <w:pPr>
        <w:spacing w:before="120" w:after="12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Единица измерения – человек.</w:t>
      </w:r>
    </w:p>
    <w:p w:rsidR="00072F4E" w:rsidRDefault="00072F4E" w:rsidP="00072F4E">
      <w:pPr>
        <w:widowControl w:val="0"/>
        <w:tabs>
          <w:tab w:val="left" w:pos="6635"/>
        </w:tabs>
        <w:snapToGrid w:val="0"/>
        <w:jc w:val="both"/>
        <w:rPr>
          <w:rFonts w:ascii="Arial" w:eastAsiaTheme="minorHAnsi" w:hAnsi="Arial" w:cs="Arial"/>
          <w:vertAlign w:val="subscript"/>
          <w:lang w:eastAsia="en-US"/>
        </w:rPr>
      </w:pPr>
      <w:r>
        <w:rPr>
          <w:rFonts w:ascii="Arial" w:eastAsiaTheme="minorHAnsi" w:hAnsi="Arial" w:cs="Arial"/>
          <w:lang w:eastAsia="en-US"/>
        </w:rPr>
        <w:t xml:space="preserve">Ч = </w:t>
      </w:r>
      <w:proofErr w:type="spellStart"/>
      <w:r>
        <w:rPr>
          <w:rFonts w:ascii="Arial" w:eastAsiaTheme="minorHAnsi" w:hAnsi="Arial" w:cs="Arial"/>
          <w:lang w:eastAsia="en-US"/>
        </w:rPr>
        <w:t>ССЧР</w:t>
      </w:r>
      <w:r>
        <w:rPr>
          <w:rFonts w:ascii="Arial" w:eastAsiaTheme="minorHAnsi" w:hAnsi="Arial" w:cs="Arial"/>
          <w:vertAlign w:val="subscript"/>
          <w:lang w:eastAsia="en-US"/>
        </w:rPr>
        <w:t>юл</w:t>
      </w:r>
      <w:proofErr w:type="spellEnd"/>
      <w:r>
        <w:rPr>
          <w:rFonts w:ascii="Arial" w:eastAsiaTheme="minorHAnsi" w:hAnsi="Arial" w:cs="Arial"/>
          <w:lang w:eastAsia="en-US"/>
        </w:rPr>
        <w:t xml:space="preserve"> + </w:t>
      </w:r>
      <w:proofErr w:type="spellStart"/>
      <w:r>
        <w:rPr>
          <w:rFonts w:ascii="Arial" w:eastAsiaTheme="minorHAnsi" w:hAnsi="Arial" w:cs="Arial"/>
          <w:lang w:eastAsia="en-US"/>
        </w:rPr>
        <w:t>ССЧР</w:t>
      </w:r>
      <w:r>
        <w:rPr>
          <w:rFonts w:ascii="Arial" w:eastAsiaTheme="minorHAnsi" w:hAnsi="Arial" w:cs="Arial"/>
          <w:vertAlign w:val="subscript"/>
          <w:lang w:eastAsia="en-US"/>
        </w:rPr>
        <w:t>ип</w:t>
      </w:r>
      <w:proofErr w:type="spellEnd"/>
      <w:r>
        <w:rPr>
          <w:rFonts w:ascii="Arial" w:eastAsiaTheme="minorHAnsi" w:hAnsi="Arial" w:cs="Arial"/>
          <w:lang w:eastAsia="en-US"/>
        </w:rPr>
        <w:t xml:space="preserve"> + </w:t>
      </w:r>
      <w:proofErr w:type="spellStart"/>
      <w:r>
        <w:rPr>
          <w:rFonts w:ascii="Arial" w:eastAsiaTheme="minorHAnsi" w:hAnsi="Arial" w:cs="Arial"/>
          <w:lang w:eastAsia="en-US"/>
        </w:rPr>
        <w:t>ЮЛ</w:t>
      </w:r>
      <w:r>
        <w:rPr>
          <w:rFonts w:ascii="Arial" w:eastAsiaTheme="minorHAnsi" w:hAnsi="Arial" w:cs="Arial"/>
          <w:vertAlign w:val="subscript"/>
          <w:lang w:eastAsia="en-US"/>
        </w:rPr>
        <w:t>вс</w:t>
      </w:r>
      <w:proofErr w:type="spellEnd"/>
      <w:r>
        <w:rPr>
          <w:rFonts w:ascii="Arial" w:eastAsiaTheme="minorHAnsi" w:hAnsi="Arial" w:cs="Arial"/>
          <w:lang w:eastAsia="en-US"/>
        </w:rPr>
        <w:t xml:space="preserve"> + </w:t>
      </w:r>
      <w:proofErr w:type="spellStart"/>
      <w:r>
        <w:rPr>
          <w:rFonts w:ascii="Arial" w:eastAsiaTheme="minorHAnsi" w:hAnsi="Arial" w:cs="Arial"/>
          <w:lang w:eastAsia="en-US"/>
        </w:rPr>
        <w:t>ИП</w:t>
      </w:r>
      <w:r>
        <w:rPr>
          <w:rFonts w:ascii="Arial" w:eastAsiaTheme="minorHAnsi" w:hAnsi="Arial" w:cs="Arial"/>
          <w:vertAlign w:val="subscript"/>
          <w:lang w:eastAsia="en-US"/>
        </w:rPr>
        <w:t>мсп</w:t>
      </w:r>
      <w:proofErr w:type="spellEnd"/>
      <w:r>
        <w:rPr>
          <w:rFonts w:ascii="Arial" w:eastAsiaTheme="minorHAnsi" w:hAnsi="Arial" w:cs="Arial"/>
          <w:lang w:eastAsia="en-US"/>
        </w:rPr>
        <w:t xml:space="preserve"> + </w:t>
      </w:r>
      <w:proofErr w:type="spellStart"/>
      <w:r>
        <w:rPr>
          <w:rFonts w:ascii="Arial" w:eastAsiaTheme="minorHAnsi" w:hAnsi="Arial" w:cs="Arial"/>
          <w:lang w:eastAsia="en-US"/>
        </w:rPr>
        <w:t>П</w:t>
      </w:r>
      <w:r>
        <w:rPr>
          <w:rFonts w:ascii="Arial" w:eastAsiaTheme="minorHAnsi" w:hAnsi="Arial" w:cs="Arial"/>
          <w:vertAlign w:val="subscript"/>
          <w:lang w:eastAsia="en-US"/>
        </w:rPr>
        <w:t>нпд</w:t>
      </w:r>
      <w:proofErr w:type="spellEnd"/>
    </w:p>
    <w:p w:rsidR="00072F4E" w:rsidRDefault="00072F4E" w:rsidP="00072F4E">
      <w:pPr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>Ч – Численность занятых в сфере малого и среднего предпринимательства, включая индивидуальных предпринимателей» за отчетный период (прошедший год)</w:t>
      </w:r>
    </w:p>
    <w:p w:rsidR="00072F4E" w:rsidRDefault="00072F4E" w:rsidP="00072F4E">
      <w:pPr>
        <w:jc w:val="both"/>
        <w:rPr>
          <w:rFonts w:ascii="Arial" w:eastAsiaTheme="minorHAnsi" w:hAnsi="Arial" w:cs="Arial"/>
          <w:lang w:eastAsia="en-US"/>
        </w:rPr>
      </w:pPr>
      <w:proofErr w:type="spellStart"/>
      <w:r>
        <w:rPr>
          <w:rFonts w:ascii="Arial" w:hAnsi="Arial" w:cs="Arial"/>
        </w:rPr>
        <w:t>ССЧР</w:t>
      </w:r>
      <w:r>
        <w:rPr>
          <w:rFonts w:ascii="Arial" w:hAnsi="Arial" w:cs="Arial"/>
          <w:vertAlign w:val="subscript"/>
        </w:rPr>
        <w:t>юл</w:t>
      </w:r>
      <w:proofErr w:type="spellEnd"/>
      <w:r>
        <w:rPr>
          <w:rFonts w:ascii="Arial" w:hAnsi="Arial" w:cs="Arial"/>
        </w:rPr>
        <w:t xml:space="preserve"> – сумма среднесписочной численности работников юридических лиц;</w:t>
      </w:r>
    </w:p>
    <w:p w:rsidR="00072F4E" w:rsidRDefault="00072F4E" w:rsidP="00072F4E">
      <w:pPr>
        <w:jc w:val="both"/>
        <w:rPr>
          <w:rFonts w:ascii="Arial" w:eastAsiaTheme="minorHAnsi" w:hAnsi="Arial" w:cs="Arial"/>
          <w:lang w:eastAsia="en-US"/>
        </w:rPr>
      </w:pPr>
      <w:proofErr w:type="spellStart"/>
      <w:r>
        <w:rPr>
          <w:rFonts w:ascii="Arial" w:hAnsi="Arial" w:cs="Arial"/>
        </w:rPr>
        <w:t>ССЧР</w:t>
      </w:r>
      <w:r>
        <w:rPr>
          <w:rFonts w:ascii="Arial" w:hAnsi="Arial" w:cs="Arial"/>
          <w:vertAlign w:val="subscript"/>
        </w:rPr>
        <w:t>ип</w:t>
      </w:r>
      <w:proofErr w:type="spellEnd"/>
      <w:r>
        <w:rPr>
          <w:rFonts w:ascii="Arial" w:hAnsi="Arial" w:cs="Arial"/>
        </w:rPr>
        <w:t xml:space="preserve"> – сумма среднесписочной численности работников индивидуальных предпринимателей;</w:t>
      </w:r>
    </w:p>
    <w:p w:rsidR="00072F4E" w:rsidRDefault="00072F4E" w:rsidP="00072F4E">
      <w:pPr>
        <w:jc w:val="both"/>
        <w:rPr>
          <w:rFonts w:ascii="Arial" w:eastAsiaTheme="minorHAnsi" w:hAnsi="Arial" w:cs="Arial"/>
          <w:lang w:eastAsia="en-US"/>
        </w:rPr>
      </w:pPr>
      <w:proofErr w:type="spellStart"/>
      <w:r>
        <w:rPr>
          <w:rFonts w:ascii="Arial" w:hAnsi="Arial" w:cs="Arial"/>
        </w:rPr>
        <w:t>ЮЛ</w:t>
      </w:r>
      <w:r>
        <w:rPr>
          <w:rFonts w:ascii="Arial" w:hAnsi="Arial" w:cs="Arial"/>
          <w:vertAlign w:val="subscript"/>
        </w:rPr>
        <w:t>вс</w:t>
      </w:r>
      <w:proofErr w:type="spellEnd"/>
      <w:r>
        <w:rPr>
          <w:rFonts w:ascii="Arial" w:hAnsi="Arial" w:cs="Arial"/>
        </w:rPr>
        <w:t xml:space="preserve"> – вновь созданные юридические лица;</w:t>
      </w:r>
    </w:p>
    <w:p w:rsidR="00072F4E" w:rsidRDefault="00072F4E" w:rsidP="00072F4E">
      <w:pPr>
        <w:jc w:val="both"/>
        <w:rPr>
          <w:rFonts w:ascii="Arial" w:eastAsiaTheme="minorHAnsi" w:hAnsi="Arial" w:cs="Arial"/>
          <w:lang w:eastAsia="en-US"/>
        </w:rPr>
      </w:pPr>
      <w:proofErr w:type="spellStart"/>
      <w:r>
        <w:rPr>
          <w:rFonts w:ascii="Arial" w:hAnsi="Arial" w:cs="Arial"/>
        </w:rPr>
        <w:t>ИП</w:t>
      </w:r>
      <w:r>
        <w:rPr>
          <w:rFonts w:ascii="Arial" w:hAnsi="Arial" w:cs="Arial"/>
          <w:vertAlign w:val="subscript"/>
        </w:rPr>
        <w:t>мсп</w:t>
      </w:r>
      <w:proofErr w:type="spellEnd"/>
      <w:r>
        <w:rPr>
          <w:rFonts w:ascii="Arial" w:hAnsi="Arial" w:cs="Arial"/>
        </w:rPr>
        <w:t xml:space="preserve"> – индивидуальные предприниматели, сведения о которых внесены в единый реестр субъектов малого и среднего предпринимательства;</w:t>
      </w:r>
    </w:p>
    <w:p w:rsidR="00072F4E" w:rsidRDefault="00072F4E" w:rsidP="00072F4E">
      <w:pPr>
        <w:jc w:val="both"/>
        <w:rPr>
          <w:rFonts w:ascii="Arial" w:eastAsiaTheme="minorHAnsi" w:hAnsi="Arial" w:cs="Arial"/>
          <w:lang w:eastAsia="en-US"/>
        </w:rPr>
      </w:pPr>
      <w:proofErr w:type="spellStart"/>
      <w:r>
        <w:rPr>
          <w:rFonts w:ascii="Arial" w:hAnsi="Arial" w:cs="Arial"/>
        </w:rPr>
        <w:t>П</w:t>
      </w:r>
      <w:r>
        <w:rPr>
          <w:rFonts w:ascii="Arial" w:hAnsi="Arial" w:cs="Arial"/>
          <w:vertAlign w:val="subscript"/>
        </w:rPr>
        <w:t>нпд</w:t>
      </w:r>
      <w:proofErr w:type="spellEnd"/>
      <w:r>
        <w:rPr>
          <w:rFonts w:ascii="Arial" w:hAnsi="Arial" w:cs="Arial"/>
        </w:rPr>
        <w:t xml:space="preserve"> – количество плательщиков налога на профессиональный доход.</w:t>
      </w:r>
    </w:p>
    <w:p w:rsidR="00072F4E" w:rsidRDefault="00072F4E" w:rsidP="00072F4E">
      <w:pPr>
        <w:jc w:val="both"/>
        <w:rPr>
          <w:rFonts w:ascii="Arial" w:eastAsiaTheme="minorHAnsi" w:hAnsi="Arial" w:cs="Arial"/>
          <w:lang w:eastAsia="en-US"/>
        </w:rPr>
      </w:pPr>
      <w:proofErr w:type="gramStart"/>
      <w:r>
        <w:rPr>
          <w:rFonts w:ascii="Arial" w:hAnsi="Arial" w:cs="Arial"/>
        </w:rPr>
        <w:t>Понятия, используемые в настоящей методике, означают следующее:</w:t>
      </w:r>
      <w:r>
        <w:rPr>
          <w:rFonts w:ascii="Arial" w:eastAsiaTheme="minorHAnsi" w:hAnsi="Arial" w:cs="Arial"/>
          <w:lang w:eastAsia="en-US"/>
        </w:rPr>
        <w:t xml:space="preserve"> </w:t>
      </w:r>
      <w:r>
        <w:rPr>
          <w:rFonts w:ascii="Arial" w:hAnsi="Arial" w:cs="Arial"/>
        </w:rPr>
        <w:t xml:space="preserve">«субъекты малого и среднего предпринимательства» – хозяйствующие субъекты (юридические лица и индивидуальные предприниматели), отнесенные в соответствии с условиями, установленными </w:t>
      </w:r>
      <w:hyperlink r:id="rId10" w:history="1">
        <w:r>
          <w:rPr>
            <w:rStyle w:val="a3"/>
            <w:rFonts w:ascii="Arial" w:eastAsiaTheme="majorEastAsia" w:hAnsi="Arial" w:cs="Arial"/>
            <w:color w:val="auto"/>
          </w:rPr>
          <w:t>статьей 4</w:t>
        </w:r>
      </w:hyperlink>
      <w:r>
        <w:rPr>
          <w:rFonts w:ascii="Arial" w:hAnsi="Arial" w:cs="Arial"/>
        </w:rPr>
        <w:t xml:space="preserve"> Федерального закона «О развитии малого и среднего предпринимательства в Российской Федерации», к малым предприятиям, в том числе к </w:t>
      </w:r>
      <w:proofErr w:type="spellStart"/>
      <w:r>
        <w:rPr>
          <w:rFonts w:ascii="Arial" w:hAnsi="Arial" w:cs="Arial"/>
        </w:rPr>
        <w:t>микропредприятиям</w:t>
      </w:r>
      <w:proofErr w:type="spellEnd"/>
      <w:r>
        <w:rPr>
          <w:rFonts w:ascii="Arial" w:hAnsi="Arial" w:cs="Arial"/>
        </w:rPr>
        <w:t>, и средним предприятиям, сведения о которых внесены в единый реестр субъектов малого и среднего</w:t>
      </w:r>
      <w:proofErr w:type="gramEnd"/>
      <w:r>
        <w:rPr>
          <w:rFonts w:ascii="Arial" w:hAnsi="Arial" w:cs="Arial"/>
        </w:rPr>
        <w:t xml:space="preserve"> предпринимательства;</w:t>
      </w:r>
    </w:p>
    <w:p w:rsidR="00072F4E" w:rsidRDefault="00072F4E" w:rsidP="00072F4E">
      <w:pPr>
        <w:widowControl w:val="0"/>
        <w:autoSpaceDE w:val="0"/>
        <w:autoSpaceDN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«вновь созданные юридические лица» – юридические лица, сведения о которых внесены в единый реестр субъектов малого и среднего предпринимательства с указанием на то, что такие юридические лица являются вновь созданными, по состоянию на 1 август;</w:t>
      </w:r>
    </w:p>
    <w:p w:rsidR="00072F4E" w:rsidRDefault="00072F4E" w:rsidP="00072F4E">
      <w:pPr>
        <w:widowControl w:val="0"/>
        <w:autoSpaceDE w:val="0"/>
        <w:autoSpaceDN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«индивидуальные предприниматели» – субъекты малого и среднего предпринимательства – индивидуальные предприниматели, сведения о которых внесены в единый реестр субъектов малого и среднего предпринимательства по состоянию на 1 августа;</w:t>
      </w:r>
    </w:p>
    <w:p w:rsidR="00072F4E" w:rsidRDefault="00072F4E" w:rsidP="00072F4E">
      <w:pPr>
        <w:widowControl w:val="0"/>
        <w:autoSpaceDE w:val="0"/>
        <w:autoSpaceDN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«сумма среднесписочной численности работников юридических лиц» – сумма среднесписочной численности за предшествующий календарный год, представленная в установленные сроки в налоговый орган юридическими лицами, сведения о которых внесены в единый реестр субъектов малого и среднего предпринимательства;</w:t>
      </w:r>
    </w:p>
    <w:p w:rsidR="00072F4E" w:rsidRDefault="00072F4E" w:rsidP="00072F4E">
      <w:pPr>
        <w:widowControl w:val="0"/>
        <w:autoSpaceDE w:val="0"/>
        <w:autoSpaceDN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«сумма среднесписочной численности работников индивидуальных предпринимателей» – сумма среднесписочной численности за предшествующий календарный год, представленная в установленные сроки в налоговый орган индивидуальными предпринимателями, сведения о которых внесены в единый реестр субъектов малого и среднего предпринимательства по состоянию на 1 августа;</w:t>
      </w:r>
    </w:p>
    <w:p w:rsidR="00072F4E" w:rsidRDefault="00072F4E" w:rsidP="00072F4E">
      <w:pPr>
        <w:spacing w:after="120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 xml:space="preserve">«плательщики налога на профессиональный доход» – физические лица, перешедшие на специальный налоговый режим «Налог на профессиональный доход» в порядке, установленном Федеральным </w:t>
      </w:r>
      <w:hyperlink r:id="rId11" w:history="1">
        <w:r>
          <w:rPr>
            <w:rStyle w:val="a3"/>
            <w:rFonts w:ascii="Arial" w:eastAsiaTheme="majorEastAsia" w:hAnsi="Arial" w:cs="Arial"/>
            <w:color w:val="auto"/>
          </w:rPr>
          <w:t>законом</w:t>
        </w:r>
      </w:hyperlink>
      <w:r>
        <w:rPr>
          <w:rFonts w:ascii="Arial" w:hAnsi="Arial" w:cs="Arial"/>
        </w:rPr>
        <w:t xml:space="preserve"> «О проведении эксперимента по установлению специального налогового режима «Налог на профессиональный доход» в городе федерального значения Москве, в Московской и Калужской областях, а также в Республике Татарстан (Татарстан)», за исключением индивидуальных предпринимателей – плательщиков налога на профессиональный доход, сведения о</w:t>
      </w:r>
      <w:proofErr w:type="gramEnd"/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которых внесены в единый реестр субъектов малого и среднего предпринимательства по состоянию на 1 августа.</w:t>
      </w:r>
      <w:proofErr w:type="gramEnd"/>
    </w:p>
    <w:p w:rsidR="00072F4E" w:rsidRDefault="00072F4E" w:rsidP="00072F4E">
      <w:pPr>
        <w:widowControl w:val="0"/>
        <w:autoSpaceDE w:val="0"/>
        <w:autoSpaceDN w:val="0"/>
        <w:spacing w:before="24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Данные, публикуемые ФНС России в информационно-телекоммуникационной сети «Интернет» на сайте www.nalog.ru в разделе «Электронные сервисы/Единый реестр субъектов малого и среднего предпринимательства/Статистика» 10 августа текущего года, а также в разделе «Налог на профессиональный доход/Информационные материалы». </w:t>
      </w:r>
    </w:p>
    <w:p w:rsidR="00072F4E" w:rsidRDefault="00072F4E" w:rsidP="00072F4E">
      <w:pPr>
        <w:pStyle w:val="af5"/>
        <w:widowControl w:val="0"/>
        <w:numPr>
          <w:ilvl w:val="0"/>
          <w:numId w:val="8"/>
        </w:numPr>
        <w:autoSpaceDE w:val="0"/>
        <w:autoSpaceDN w:val="0"/>
        <w:spacing w:before="240" w:line="276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Количество </w:t>
      </w:r>
      <w:proofErr w:type="spellStart"/>
      <w:r>
        <w:rPr>
          <w:rFonts w:ascii="Arial" w:hAnsi="Arial" w:cs="Arial"/>
          <w:b/>
        </w:rPr>
        <w:t>самозанятых</w:t>
      </w:r>
      <w:proofErr w:type="spellEnd"/>
      <w:r>
        <w:rPr>
          <w:rFonts w:ascii="Arial" w:hAnsi="Arial" w:cs="Arial"/>
          <w:b/>
        </w:rPr>
        <w:t xml:space="preserve"> граждан, зафиксировавших свой статус, с учетом введения налогового режима для </w:t>
      </w:r>
      <w:proofErr w:type="spellStart"/>
      <w:r>
        <w:rPr>
          <w:rFonts w:ascii="Arial" w:hAnsi="Arial" w:cs="Arial"/>
          <w:b/>
        </w:rPr>
        <w:t>самозанятых</w:t>
      </w:r>
      <w:proofErr w:type="spellEnd"/>
      <w:r>
        <w:rPr>
          <w:rFonts w:ascii="Arial" w:hAnsi="Arial" w:cs="Arial"/>
          <w:b/>
        </w:rPr>
        <w:t>, нарастающим итогом</w:t>
      </w:r>
    </w:p>
    <w:p w:rsidR="00072F4E" w:rsidRDefault="00072F4E" w:rsidP="00072F4E">
      <w:pPr>
        <w:pStyle w:val="af5"/>
        <w:widowControl w:val="0"/>
        <w:autoSpaceDE w:val="0"/>
        <w:autoSpaceDN w:val="0"/>
        <w:spacing w:before="24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Единица измерения – человек</w:t>
      </w:r>
    </w:p>
    <w:p w:rsidR="00072F4E" w:rsidRDefault="00072F4E" w:rsidP="00072F4E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Количество физических лиц, использующих специальный налоговый режим "Налог на профессиональный доход" в порядке, установленном Федеральным законом от 27.11.2018 № 422-ФЗ "О проведении эксперимента по установлению специального налогового режима "Налог на профессиональный доход", зарегистрированных на территории муниципального образования и осуществляющих деятельность на территории Московской области, нарастающим итогом. Информация, представляемая налоговыми органами в рамках Соглашения между Министерством экономики и финансов Московской области и Управлением Федеральной налоговой службы по Московской области по информационному обмену. Ежеквартально.</w:t>
      </w:r>
    </w:p>
    <w:p w:rsidR="00072F4E" w:rsidRDefault="00072F4E" w:rsidP="00072F4E">
      <w:pPr>
        <w:spacing w:before="120" w:after="120"/>
        <w:jc w:val="both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Подпрограмма 4 «Развитие потребительского рынка и услуг на территории муниципального образования Московской области»</w:t>
      </w:r>
    </w:p>
    <w:p w:rsidR="00072F4E" w:rsidRDefault="00072F4E" w:rsidP="00072F4E">
      <w:pPr>
        <w:spacing w:before="120" w:after="120"/>
        <w:jc w:val="both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1.Обеспеченность населения площадью торговых объектов</w:t>
      </w:r>
    </w:p>
    <w:p w:rsidR="00072F4E" w:rsidRDefault="00072F4E" w:rsidP="00072F4E">
      <w:pPr>
        <w:shd w:val="clear" w:color="auto" w:fill="FFFFFF" w:themeFill="background1"/>
        <w:rPr>
          <w:rFonts w:ascii="Arial" w:hAnsi="Arial" w:cs="Arial"/>
        </w:rPr>
      </w:pPr>
      <w:r>
        <w:rPr>
          <w:rFonts w:ascii="Arial" w:hAnsi="Arial" w:cs="Arial"/>
          <w:color w:val="000000"/>
        </w:rPr>
        <w:t xml:space="preserve">Единица измерения: квадратные метры на 1000 </w:t>
      </w:r>
      <w:r>
        <w:rPr>
          <w:rFonts w:ascii="Arial" w:hAnsi="Arial" w:cs="Arial"/>
        </w:rPr>
        <w:t>жителей.</w:t>
      </w:r>
    </w:p>
    <w:p w:rsidR="00072F4E" w:rsidRDefault="00072F4E" w:rsidP="00072F4E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Источник данных: </w:t>
      </w:r>
      <w:r>
        <w:rPr>
          <w:rFonts w:ascii="Arial" w:eastAsia="Calibri" w:hAnsi="Arial" w:cs="Arial"/>
          <w:lang w:eastAsia="en-US"/>
        </w:rPr>
        <w:t>Данные Федеральной службы государственной статистики (далее – Росстат) о численности населения Московской области и данные муниципальных образований Московской области о площадях торговых объектов предприятий розничной торговли</w:t>
      </w:r>
    </w:p>
    <w:p w:rsidR="00072F4E" w:rsidRDefault="00072F4E" w:rsidP="00072F4E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Значение показателя рассчитывается по формуле: </w:t>
      </w:r>
    </w:p>
    <w:p w:rsidR="00072F4E" w:rsidRDefault="00072F4E" w:rsidP="00072F4E">
      <w:pPr>
        <w:rPr>
          <w:rFonts w:ascii="Arial" w:hAnsi="Arial" w:cs="Arial"/>
          <w:color w:val="000000"/>
        </w:rPr>
      </w:pPr>
      <w:proofErr w:type="spellStart"/>
      <w:r>
        <w:rPr>
          <w:rFonts w:ascii="Arial" w:hAnsi="Arial" w:cs="Arial"/>
          <w:color w:val="000000"/>
        </w:rPr>
        <w:t>Оторг</w:t>
      </w:r>
      <w:proofErr w:type="spellEnd"/>
      <w:r>
        <w:rPr>
          <w:rFonts w:ascii="Arial" w:hAnsi="Arial" w:cs="Arial"/>
          <w:color w:val="000000"/>
        </w:rPr>
        <w:t xml:space="preserve"> = </w:t>
      </w:r>
      <w:proofErr w:type="spellStart"/>
      <w:proofErr w:type="gramStart"/>
      <w:r>
        <w:rPr>
          <w:rFonts w:ascii="Arial" w:hAnsi="Arial" w:cs="Arial"/>
          <w:color w:val="000000"/>
        </w:rPr>
        <w:t>S</w:t>
      </w:r>
      <w:proofErr w:type="gramEnd"/>
      <w:r>
        <w:rPr>
          <w:rFonts w:ascii="Arial" w:hAnsi="Arial" w:cs="Arial"/>
          <w:color w:val="000000"/>
        </w:rPr>
        <w:t>торг</w:t>
      </w:r>
      <w:proofErr w:type="spellEnd"/>
      <w:r>
        <w:rPr>
          <w:rFonts w:ascii="Arial" w:hAnsi="Arial" w:cs="Arial"/>
          <w:color w:val="000000"/>
        </w:rPr>
        <w:t xml:space="preserve"> /</w:t>
      </w:r>
      <w:proofErr w:type="spellStart"/>
      <w:r>
        <w:rPr>
          <w:rFonts w:ascii="Arial" w:hAnsi="Arial" w:cs="Arial"/>
          <w:color w:val="000000"/>
          <w:u w:val="single"/>
        </w:rPr>
        <w:t>Чсред</w:t>
      </w:r>
      <w:proofErr w:type="spellEnd"/>
      <w:r>
        <w:rPr>
          <w:rFonts w:ascii="Arial" w:hAnsi="Arial" w:cs="Arial"/>
          <w:color w:val="000000"/>
          <w:u w:val="single"/>
        </w:rPr>
        <w:t xml:space="preserve"> х 1000</w:t>
      </w:r>
      <w:r>
        <w:rPr>
          <w:rFonts w:ascii="Arial" w:hAnsi="Arial" w:cs="Arial"/>
          <w:color w:val="000000"/>
        </w:rPr>
        <w:t>, где</w:t>
      </w:r>
      <w:r>
        <w:rPr>
          <w:rFonts w:ascii="Arial" w:hAnsi="Arial" w:cs="Arial"/>
          <w:color w:val="000000"/>
          <w:u w:val="single"/>
        </w:rPr>
        <w:t xml:space="preserve"> </w:t>
      </w:r>
    </w:p>
    <w:p w:rsidR="00072F4E" w:rsidRDefault="00072F4E" w:rsidP="00072F4E">
      <w:pPr>
        <w:rPr>
          <w:rFonts w:ascii="Arial" w:hAnsi="Arial" w:cs="Arial"/>
          <w:color w:val="000000"/>
        </w:rPr>
      </w:pPr>
      <w:proofErr w:type="spellStart"/>
      <w:r>
        <w:rPr>
          <w:rFonts w:ascii="Arial" w:hAnsi="Arial" w:cs="Arial"/>
          <w:color w:val="000000"/>
        </w:rPr>
        <w:t>Оторг</w:t>
      </w:r>
      <w:proofErr w:type="spellEnd"/>
      <w:r>
        <w:rPr>
          <w:rFonts w:ascii="Arial" w:hAnsi="Arial" w:cs="Arial"/>
          <w:color w:val="000000"/>
        </w:rPr>
        <w:t xml:space="preserve"> – обеспеченность населения площадью торговых объектов;</w:t>
      </w:r>
    </w:p>
    <w:p w:rsidR="00072F4E" w:rsidRDefault="00072F4E" w:rsidP="00072F4E">
      <w:pPr>
        <w:rPr>
          <w:rFonts w:ascii="Arial" w:hAnsi="Arial" w:cs="Arial"/>
          <w:color w:val="000000"/>
        </w:rPr>
      </w:pPr>
      <w:proofErr w:type="spellStart"/>
      <w:proofErr w:type="gramStart"/>
      <w:r>
        <w:rPr>
          <w:rFonts w:ascii="Arial" w:hAnsi="Arial" w:cs="Arial"/>
          <w:color w:val="000000"/>
        </w:rPr>
        <w:lastRenderedPageBreak/>
        <w:t>S</w:t>
      </w:r>
      <w:proofErr w:type="gramEnd"/>
      <w:r>
        <w:rPr>
          <w:rFonts w:ascii="Arial" w:hAnsi="Arial" w:cs="Arial"/>
          <w:color w:val="000000"/>
        </w:rPr>
        <w:t>торг</w:t>
      </w:r>
      <w:proofErr w:type="spellEnd"/>
      <w:r>
        <w:rPr>
          <w:rFonts w:ascii="Arial" w:hAnsi="Arial" w:cs="Arial"/>
          <w:color w:val="000000"/>
        </w:rPr>
        <w:t xml:space="preserve"> – площадь торговых объектов предприятий розничной торговли на территории муниципального образования Московской области, кв. м;</w:t>
      </w:r>
    </w:p>
    <w:p w:rsidR="00072F4E" w:rsidRDefault="00072F4E" w:rsidP="00072F4E">
      <w:pPr>
        <w:rPr>
          <w:rFonts w:ascii="Arial" w:hAnsi="Arial" w:cs="Arial"/>
          <w:color w:val="000000"/>
          <w:u w:val="single"/>
        </w:rPr>
      </w:pPr>
      <w:proofErr w:type="spellStart"/>
      <w:r>
        <w:rPr>
          <w:rFonts w:ascii="Arial" w:hAnsi="Arial" w:cs="Arial"/>
          <w:color w:val="000000"/>
        </w:rPr>
        <w:t>Чсред</w:t>
      </w:r>
      <w:proofErr w:type="spellEnd"/>
      <w:r>
        <w:rPr>
          <w:rFonts w:ascii="Arial" w:hAnsi="Arial" w:cs="Arial"/>
          <w:color w:val="000000"/>
        </w:rPr>
        <w:t xml:space="preserve"> – среднегодовая численность постоянного населения муниципального образования Московской области, человек</w:t>
      </w:r>
    </w:p>
    <w:p w:rsidR="00072F4E" w:rsidRDefault="00072F4E" w:rsidP="00072F4E">
      <w:pPr>
        <w:spacing w:before="120" w:after="120"/>
        <w:jc w:val="both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2.Прирост площадей торговых объектов.</w:t>
      </w:r>
    </w:p>
    <w:p w:rsidR="00072F4E" w:rsidRDefault="00072F4E" w:rsidP="00072F4E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Единица измерения: тысяча квадратных метров.</w:t>
      </w:r>
    </w:p>
    <w:p w:rsidR="00072F4E" w:rsidRDefault="00072F4E" w:rsidP="00072F4E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Источник данных: </w:t>
      </w:r>
      <w:r>
        <w:rPr>
          <w:rFonts w:ascii="Arial" w:eastAsia="Calibri" w:hAnsi="Arial" w:cs="Arial"/>
          <w:lang w:eastAsia="en-US"/>
        </w:rPr>
        <w:t>данные муниципальных образований Московской области</w:t>
      </w:r>
    </w:p>
    <w:p w:rsidR="00072F4E" w:rsidRDefault="00072F4E" w:rsidP="00072F4E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Значение показателя рассчитывается как сумма прироста торговых площадей муниципального образования Московской области за отчетный год.</w:t>
      </w:r>
    </w:p>
    <w:p w:rsidR="00072F4E" w:rsidRDefault="00072F4E" w:rsidP="00072F4E">
      <w:pPr>
        <w:spacing w:before="120" w:after="120"/>
        <w:jc w:val="both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3. Ликвидация незаконных нестационарных торговых объектов.</w:t>
      </w:r>
    </w:p>
    <w:p w:rsidR="00072F4E" w:rsidRDefault="00072F4E" w:rsidP="00072F4E">
      <w:pPr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Единица измерения: балл.</w:t>
      </w:r>
    </w:p>
    <w:p w:rsidR="00072F4E" w:rsidRDefault="00072F4E" w:rsidP="00072F4E">
      <w:pPr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Источник данных: данные муниципальных образований Московской области Московской области.</w:t>
      </w:r>
    </w:p>
    <w:p w:rsidR="00072F4E" w:rsidRDefault="00072F4E" w:rsidP="00072F4E">
      <w:pPr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Значение показателя рассчитывается по формуле:</w:t>
      </w:r>
    </w:p>
    <w:p w:rsidR="00072F4E" w:rsidRDefault="00072F4E" w:rsidP="00072F4E">
      <w:pPr>
        <w:widowControl w:val="0"/>
        <w:autoSpaceDE w:val="0"/>
        <w:autoSpaceDN w:val="0"/>
        <w:adjustRightInd w:val="0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Т = 300 – Н – </w:t>
      </w:r>
      <w:proofErr w:type="gramStart"/>
      <w:r>
        <w:rPr>
          <w:rFonts w:ascii="Arial" w:eastAsia="Calibri" w:hAnsi="Arial" w:cs="Arial"/>
        </w:rPr>
        <w:t>Р</w:t>
      </w:r>
      <w:proofErr w:type="gramEnd"/>
      <w:r>
        <w:rPr>
          <w:rFonts w:ascii="Arial" w:eastAsia="Calibri" w:hAnsi="Arial" w:cs="Arial"/>
        </w:rPr>
        <w:t xml:space="preserve"> – Я, где:</w:t>
      </w:r>
    </w:p>
    <w:p w:rsidR="00072F4E" w:rsidRDefault="00072F4E" w:rsidP="00072F4E">
      <w:pPr>
        <w:widowControl w:val="0"/>
        <w:autoSpaceDE w:val="0"/>
        <w:autoSpaceDN w:val="0"/>
        <w:adjustRightInd w:val="0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Т – значение показателя «Ликвидация незаконных нестационарных торговых объектов» в квартал (далее – Показатель), баллы;*</w:t>
      </w:r>
    </w:p>
    <w:p w:rsidR="00072F4E" w:rsidRDefault="00072F4E" w:rsidP="00072F4E">
      <w:pPr>
        <w:widowControl w:val="0"/>
        <w:autoSpaceDE w:val="0"/>
        <w:autoSpaceDN w:val="0"/>
        <w:adjustRightInd w:val="0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Н – количество выявленных и не демонтированных с начала года незаконно размещенных нестационарных торговых объектов, расположенных в местах, </w:t>
      </w:r>
      <w:r>
        <w:rPr>
          <w:rFonts w:ascii="Arial" w:eastAsia="Calibri" w:hAnsi="Arial" w:cs="Arial"/>
        </w:rPr>
        <w:br/>
        <w:t xml:space="preserve">не включенных в схемы размещения нестационарных торговых объектов, а также незаконно размещенных объектов сезонной торговли, не ликвидированных органами местного самоуправления в течение 24 часов с момента выявления, 5 баллов </w:t>
      </w:r>
      <w:r>
        <w:rPr>
          <w:rFonts w:ascii="Arial" w:eastAsia="Calibri" w:hAnsi="Arial" w:cs="Arial"/>
        </w:rPr>
        <w:br/>
        <w:t>за каждый объект;</w:t>
      </w:r>
    </w:p>
    <w:p w:rsidR="00072F4E" w:rsidRDefault="00072F4E" w:rsidP="00072F4E">
      <w:pPr>
        <w:widowControl w:val="0"/>
        <w:autoSpaceDE w:val="0"/>
        <w:autoSpaceDN w:val="0"/>
        <w:adjustRightInd w:val="0"/>
        <w:rPr>
          <w:rFonts w:ascii="Arial" w:eastAsia="Calibri" w:hAnsi="Arial" w:cs="Arial"/>
        </w:rPr>
      </w:pPr>
      <w:proofErr w:type="gramStart"/>
      <w:r>
        <w:rPr>
          <w:rFonts w:ascii="Arial" w:eastAsia="Calibri" w:hAnsi="Arial" w:cs="Arial"/>
        </w:rPr>
        <w:t>Р</w:t>
      </w:r>
      <w:proofErr w:type="gramEnd"/>
      <w:r>
        <w:rPr>
          <w:rFonts w:ascii="Arial" w:eastAsia="Calibri" w:hAnsi="Arial" w:cs="Arial"/>
        </w:rPr>
        <w:t xml:space="preserve"> – количество незаконных розничных рынков, осуществляющих деятельность </w:t>
      </w:r>
      <w:r>
        <w:rPr>
          <w:rFonts w:ascii="Arial" w:eastAsia="Calibri" w:hAnsi="Arial" w:cs="Arial"/>
        </w:rPr>
        <w:br/>
        <w:t>с нарушениями требований законодательства Российской Федерации на территории муниципального образования, в том числе, с использованием нестационарных торговых объектов, 10 баллов за каждый объект;</w:t>
      </w:r>
    </w:p>
    <w:p w:rsidR="00072F4E" w:rsidRDefault="00072F4E" w:rsidP="00072F4E">
      <w:pPr>
        <w:widowControl w:val="0"/>
        <w:autoSpaceDE w:val="0"/>
        <w:autoSpaceDN w:val="0"/>
        <w:adjustRightInd w:val="0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Я – количество ярмарочных мероприятий, организованных и проведенных в месте, не включенном в Сводный перечень мест проведения ярмарок и (или) Реестр ярмарок, организуемых на территории муниципального образования, а также ярмарок, организованных и проведенных с нарушением сроков, установленных законодательством, 10 баллов за каждый объект.</w:t>
      </w:r>
    </w:p>
    <w:p w:rsidR="00072F4E" w:rsidRDefault="00072F4E" w:rsidP="00072F4E">
      <w:pPr>
        <w:widowControl w:val="0"/>
        <w:autoSpaceDE w:val="0"/>
        <w:autoSpaceDN w:val="0"/>
        <w:adjustRightInd w:val="0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Органам местного самоуправления присваиваются дополнительные 10 баллов </w:t>
      </w:r>
      <w:r>
        <w:rPr>
          <w:rFonts w:ascii="Arial" w:eastAsia="Calibri" w:hAnsi="Arial" w:cs="Arial"/>
        </w:rPr>
        <w:br/>
        <w:t>за каждое организованное и проведенное тематическое ярмарочное мероприятие, отвечающее следующим критериям:</w:t>
      </w:r>
    </w:p>
    <w:p w:rsidR="00072F4E" w:rsidRDefault="00072F4E" w:rsidP="00072F4E">
      <w:pPr>
        <w:widowControl w:val="0"/>
        <w:autoSpaceDE w:val="0"/>
        <w:autoSpaceDN w:val="0"/>
        <w:adjustRightInd w:val="0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- предоставление анонса и программы не менее чем за 10 дней до начала мероприятия;</w:t>
      </w:r>
    </w:p>
    <w:p w:rsidR="00072F4E" w:rsidRDefault="00072F4E" w:rsidP="00072F4E">
      <w:pPr>
        <w:widowControl w:val="0"/>
        <w:autoSpaceDE w:val="0"/>
        <w:autoSpaceDN w:val="0"/>
        <w:adjustRightInd w:val="0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- наличие развлекательной программы;</w:t>
      </w:r>
    </w:p>
    <w:p w:rsidR="00072F4E" w:rsidRDefault="00072F4E" w:rsidP="00072F4E">
      <w:pPr>
        <w:widowControl w:val="0"/>
        <w:autoSpaceDE w:val="0"/>
        <w:autoSpaceDN w:val="0"/>
        <w:adjustRightInd w:val="0"/>
        <w:rPr>
          <w:rFonts w:ascii="Arial" w:eastAsia="Calibri" w:hAnsi="Arial" w:cs="Arial"/>
        </w:rPr>
      </w:pPr>
      <w:proofErr w:type="gramStart"/>
      <w:r>
        <w:rPr>
          <w:rFonts w:ascii="Arial" w:eastAsia="Calibri" w:hAnsi="Arial" w:cs="Arial"/>
        </w:rPr>
        <w:t>- 60% торговых мест на ярмарке предусмотрены для реализации продовольственных товаров, из которых 50% торговых мест предназначены для реализации товаров подмосковных производителей;</w:t>
      </w:r>
      <w:proofErr w:type="gramEnd"/>
    </w:p>
    <w:p w:rsidR="00072F4E" w:rsidRDefault="00072F4E" w:rsidP="00072F4E">
      <w:pPr>
        <w:widowControl w:val="0"/>
        <w:autoSpaceDE w:val="0"/>
        <w:autoSpaceDN w:val="0"/>
        <w:adjustRightInd w:val="0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- соответствие мероприятия установленным законодательством требованиям;</w:t>
      </w:r>
    </w:p>
    <w:p w:rsidR="00072F4E" w:rsidRDefault="00072F4E" w:rsidP="00072F4E">
      <w:pPr>
        <w:widowControl w:val="0"/>
        <w:autoSpaceDE w:val="0"/>
        <w:autoSpaceDN w:val="0"/>
        <w:adjustRightInd w:val="0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- размещение информации о проведении мероприятия в федеральных и региональных СМИ, в социальных сетях, на официальном сайте муниципального образования в сети «Интернет»;</w:t>
      </w:r>
    </w:p>
    <w:p w:rsidR="00072F4E" w:rsidRDefault="00072F4E" w:rsidP="00072F4E">
      <w:pPr>
        <w:widowControl w:val="0"/>
        <w:autoSpaceDE w:val="0"/>
        <w:autoSpaceDN w:val="0"/>
        <w:adjustRightInd w:val="0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- предоставление отчета о проведении мероприятия не позднее 3 дней после его завершения.</w:t>
      </w:r>
    </w:p>
    <w:p w:rsidR="00072F4E" w:rsidRDefault="00072F4E" w:rsidP="00072F4E">
      <w:pPr>
        <w:widowControl w:val="0"/>
        <w:autoSpaceDE w:val="0"/>
        <w:autoSpaceDN w:val="0"/>
        <w:adjustRightInd w:val="0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В случае несвоевременного и не в полном объеме предоставления отчетной информации, а также предоставления </w:t>
      </w:r>
      <w:r>
        <w:rPr>
          <w:rFonts w:ascii="Arial" w:eastAsia="Calibri" w:hAnsi="Arial" w:cs="Arial"/>
        </w:rPr>
        <w:lastRenderedPageBreak/>
        <w:t>недостоверной отчетной информации, значение показателя (Т) приравнивается к 0 баллов.**</w:t>
      </w:r>
    </w:p>
    <w:p w:rsidR="00072F4E" w:rsidRDefault="00072F4E" w:rsidP="00072F4E">
      <w:pPr>
        <w:widowControl w:val="0"/>
        <w:autoSpaceDE w:val="0"/>
        <w:autoSpaceDN w:val="0"/>
        <w:adjustRightInd w:val="0"/>
        <w:rPr>
          <w:rFonts w:ascii="Arial" w:eastAsia="Calibri" w:hAnsi="Arial" w:cs="Arial"/>
        </w:rPr>
      </w:pPr>
    </w:p>
    <w:p w:rsidR="00072F4E" w:rsidRDefault="00072F4E" w:rsidP="00072F4E">
      <w:pPr>
        <w:rPr>
          <w:rFonts w:ascii="Arial" w:hAnsi="Arial" w:cs="Arial"/>
        </w:rPr>
      </w:pPr>
      <w:r>
        <w:rPr>
          <w:rFonts w:ascii="Arial" w:hAnsi="Arial" w:cs="Arial"/>
        </w:rPr>
        <w:t>* в рамках расчета значений Показателя под нестационарным торговым объектом понимается торговый объект, представляющий собой временное сооружение или временную конструкцию, не связанную прочно с земельным участком, вне зависимости от наличия присоединения к сетям инженерно-технического обеспечения, в том числе, торговые объекты на розничных рынках, ярмарках, сезонные и мобильные торговые объекты.</w:t>
      </w:r>
    </w:p>
    <w:p w:rsidR="00072F4E" w:rsidRDefault="00072F4E" w:rsidP="00072F4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** в рамках расчета значений Показателя под отчетной информацией понимается: </w:t>
      </w:r>
    </w:p>
    <w:p w:rsidR="00072F4E" w:rsidRDefault="00072F4E" w:rsidP="00072F4E">
      <w:pPr>
        <w:numPr>
          <w:ilvl w:val="0"/>
          <w:numId w:val="10"/>
        </w:numPr>
        <w:tabs>
          <w:tab w:val="left" w:pos="284"/>
        </w:tabs>
        <w:ind w:left="0" w:firstLine="0"/>
        <w:contextualSpacing/>
        <w:rPr>
          <w:rFonts w:ascii="Arial" w:hAnsi="Arial" w:cs="Arial"/>
        </w:rPr>
      </w:pPr>
      <w:r>
        <w:rPr>
          <w:rFonts w:ascii="Arial" w:hAnsi="Arial" w:cs="Arial"/>
        </w:rPr>
        <w:t xml:space="preserve">ежемесячная информация о хозяйствующих субъектах, осуществляющих деятельность в нестационарных торговых объектах </w:t>
      </w:r>
      <w:r>
        <w:rPr>
          <w:rFonts w:ascii="Arial" w:hAnsi="Arial" w:cs="Arial"/>
        </w:rPr>
        <w:br/>
        <w:t xml:space="preserve">(до 10 числа месяца, следующего за </w:t>
      </w:r>
      <w:proofErr w:type="gramStart"/>
      <w:r>
        <w:rPr>
          <w:rFonts w:ascii="Arial" w:hAnsi="Arial" w:cs="Arial"/>
        </w:rPr>
        <w:t>отчетным</w:t>
      </w:r>
      <w:proofErr w:type="gramEnd"/>
      <w:r>
        <w:rPr>
          <w:rFonts w:ascii="Arial" w:hAnsi="Arial" w:cs="Arial"/>
        </w:rPr>
        <w:t>);</w:t>
      </w:r>
    </w:p>
    <w:p w:rsidR="00072F4E" w:rsidRDefault="00072F4E" w:rsidP="00072F4E">
      <w:pPr>
        <w:numPr>
          <w:ilvl w:val="0"/>
          <w:numId w:val="10"/>
        </w:numPr>
        <w:tabs>
          <w:tab w:val="left" w:pos="284"/>
        </w:tabs>
        <w:ind w:left="0" w:firstLine="0"/>
        <w:contextualSpacing/>
        <w:rPr>
          <w:rFonts w:ascii="Arial" w:hAnsi="Arial" w:cs="Arial"/>
        </w:rPr>
      </w:pPr>
      <w:r>
        <w:rPr>
          <w:rFonts w:ascii="Arial" w:hAnsi="Arial" w:cs="Arial"/>
        </w:rPr>
        <w:t>ежеквартальная информация о схемах размещения нестационарных торговых объектов (до 10 числа месяца, следующего за отчетным кварталом);</w:t>
      </w:r>
    </w:p>
    <w:p w:rsidR="00072F4E" w:rsidRDefault="00072F4E" w:rsidP="00072F4E">
      <w:pPr>
        <w:numPr>
          <w:ilvl w:val="0"/>
          <w:numId w:val="10"/>
        </w:numPr>
        <w:tabs>
          <w:tab w:val="left" w:pos="284"/>
        </w:tabs>
        <w:ind w:left="0" w:firstLine="0"/>
        <w:contextualSpacing/>
        <w:rPr>
          <w:rFonts w:ascii="Arial" w:hAnsi="Arial" w:cs="Arial"/>
        </w:rPr>
      </w:pPr>
      <w:r>
        <w:rPr>
          <w:rFonts w:ascii="Arial" w:hAnsi="Arial" w:cs="Arial"/>
        </w:rPr>
        <w:t>информация для ежеквартального отчета субъекта РФ о количестве объектов ярмарочной, нестационарной и мобильной торговли (до 10 числа месяца, следующего за отчетным кварталом);</w:t>
      </w:r>
    </w:p>
    <w:p w:rsidR="00072F4E" w:rsidRDefault="00072F4E" w:rsidP="00072F4E">
      <w:pPr>
        <w:numPr>
          <w:ilvl w:val="0"/>
          <w:numId w:val="10"/>
        </w:numPr>
        <w:tabs>
          <w:tab w:val="left" w:pos="284"/>
        </w:tabs>
        <w:ind w:left="0" w:firstLine="0"/>
        <w:contextualSpacing/>
        <w:rPr>
          <w:rFonts w:ascii="Arial" w:hAnsi="Arial" w:cs="Arial"/>
        </w:rPr>
      </w:pPr>
      <w:r>
        <w:rPr>
          <w:rFonts w:ascii="Arial" w:hAnsi="Arial" w:cs="Arial"/>
        </w:rPr>
        <w:t xml:space="preserve">информация о планируемых ярмарках на территории муниципального образования для внесения в Реестр ярмарок (до 20 числа месяца, предшествующего </w:t>
      </w:r>
      <w:proofErr w:type="gramStart"/>
      <w:r>
        <w:rPr>
          <w:rFonts w:ascii="Arial" w:hAnsi="Arial" w:cs="Arial"/>
        </w:rPr>
        <w:t>отчетному</w:t>
      </w:r>
      <w:proofErr w:type="gramEnd"/>
      <w:r>
        <w:rPr>
          <w:rFonts w:ascii="Arial" w:hAnsi="Arial" w:cs="Arial"/>
        </w:rPr>
        <w:t>);</w:t>
      </w:r>
    </w:p>
    <w:p w:rsidR="00072F4E" w:rsidRDefault="00072F4E" w:rsidP="00072F4E">
      <w:pPr>
        <w:numPr>
          <w:ilvl w:val="0"/>
          <w:numId w:val="10"/>
        </w:numPr>
        <w:tabs>
          <w:tab w:val="left" w:pos="284"/>
        </w:tabs>
        <w:ind w:left="0" w:firstLine="0"/>
        <w:contextualSpacing/>
        <w:rPr>
          <w:rFonts w:ascii="Arial" w:hAnsi="Arial" w:cs="Arial"/>
        </w:rPr>
      </w:pPr>
      <w:r>
        <w:rPr>
          <w:rFonts w:ascii="Arial" w:hAnsi="Arial" w:cs="Arial"/>
        </w:rPr>
        <w:t xml:space="preserve">отчет о проведенных ярмарках на территории муниципального образования (до 5 числа месяца, следующего за </w:t>
      </w:r>
      <w:proofErr w:type="gramStart"/>
      <w:r>
        <w:rPr>
          <w:rFonts w:ascii="Arial" w:hAnsi="Arial" w:cs="Arial"/>
        </w:rPr>
        <w:t>отчетным</w:t>
      </w:r>
      <w:proofErr w:type="gramEnd"/>
      <w:r>
        <w:rPr>
          <w:rFonts w:ascii="Arial" w:hAnsi="Arial" w:cs="Arial"/>
        </w:rPr>
        <w:t>);</w:t>
      </w:r>
    </w:p>
    <w:p w:rsidR="00072F4E" w:rsidRDefault="00072F4E" w:rsidP="00072F4E">
      <w:pPr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</w:rPr>
        <w:t>скан-копия информации о наличии свободных мест для проведения ярмарок, размещенной на сайте муниципального образования (ежемесячно до 1 числа).</w:t>
      </w:r>
      <w:r>
        <w:rPr>
          <w:rFonts w:ascii="Arial" w:hAnsi="Arial" w:cs="Arial"/>
          <w:color w:val="000000"/>
        </w:rPr>
        <w:t xml:space="preserve"> </w:t>
      </w:r>
    </w:p>
    <w:p w:rsidR="00072F4E" w:rsidRDefault="00072F4E" w:rsidP="00072F4E">
      <w:pPr>
        <w:spacing w:before="120" w:after="120"/>
        <w:jc w:val="both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4. Прирост посадочных мест на объектах общественного питания.</w:t>
      </w:r>
    </w:p>
    <w:p w:rsidR="00072F4E" w:rsidRDefault="00072F4E" w:rsidP="00072F4E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Единица измерения: посадочное место.</w:t>
      </w:r>
    </w:p>
    <w:p w:rsidR="00072F4E" w:rsidRDefault="00072F4E" w:rsidP="00072F4E">
      <w:pPr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Источник данных: </w:t>
      </w:r>
      <w:r>
        <w:rPr>
          <w:rFonts w:ascii="Arial" w:eastAsia="Calibri" w:hAnsi="Arial" w:cs="Arial"/>
          <w:lang w:eastAsia="en-US"/>
        </w:rPr>
        <w:t>данные муниципальных образований Московской области.</w:t>
      </w:r>
    </w:p>
    <w:p w:rsidR="00072F4E" w:rsidRDefault="00072F4E" w:rsidP="00072F4E">
      <w:pPr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Значение показателя рассчитывается как сумма прироста посадочных мест на объектах общественного питания муниципального образования Московской области за отчетный год.</w:t>
      </w:r>
    </w:p>
    <w:p w:rsidR="00072F4E" w:rsidRDefault="00072F4E" w:rsidP="00072F4E">
      <w:pPr>
        <w:spacing w:before="120" w:after="120"/>
        <w:jc w:val="both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5.Прирост рабочих мест на объектах бытовых услуг.</w:t>
      </w:r>
    </w:p>
    <w:p w:rsidR="00072F4E" w:rsidRDefault="00072F4E" w:rsidP="00072F4E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Единица измерения: рабочее место.</w:t>
      </w:r>
    </w:p>
    <w:p w:rsidR="00072F4E" w:rsidRDefault="00072F4E" w:rsidP="00072F4E">
      <w:pPr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Источник данных: </w:t>
      </w:r>
      <w:r>
        <w:rPr>
          <w:rFonts w:ascii="Arial" w:eastAsia="Calibri" w:hAnsi="Arial" w:cs="Arial"/>
          <w:lang w:eastAsia="en-US"/>
        </w:rPr>
        <w:t>данные муниципальных образований Московской области.</w:t>
      </w:r>
    </w:p>
    <w:p w:rsidR="00072F4E" w:rsidRDefault="00072F4E" w:rsidP="00072F4E">
      <w:pPr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Значение показателя рассчитывается как сумма прироста рабочих мест на предприятиях бытовых услуг  муниципального образования Московской области за отчетный год.</w:t>
      </w:r>
    </w:p>
    <w:p w:rsidR="00072F4E" w:rsidRDefault="00072F4E" w:rsidP="00072F4E">
      <w:pPr>
        <w:spacing w:before="120" w:after="120"/>
        <w:jc w:val="both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6.Доля обращений по вопросу защиты прав потребителей от общего количества поступивших обращений.</w:t>
      </w:r>
    </w:p>
    <w:p w:rsidR="00072F4E" w:rsidRDefault="00072F4E" w:rsidP="00072F4E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Единица измерения: процент.</w:t>
      </w:r>
    </w:p>
    <w:p w:rsidR="00072F4E" w:rsidRDefault="00072F4E" w:rsidP="00072F4E">
      <w:pPr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Источник данных: данные Управления потребительского рынка, услуг и рекламы администрации городского округа Люберцы Московской области.</w:t>
      </w:r>
    </w:p>
    <w:p w:rsidR="00072F4E" w:rsidRDefault="00072F4E" w:rsidP="00072F4E">
      <w:pPr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Значение показателя рассчитывается по формуле:  </w:t>
      </w:r>
      <m:oMath>
        <m:r>
          <w:rPr>
            <w:rFonts w:ascii="Cambria Math" w:hAnsi="Cambria Math" w:cs="Arial"/>
          </w:rPr>
          <m:t>Dзпп</m:t>
        </m:r>
        <m:r>
          <m:rPr>
            <m:sty m:val="p"/>
          </m:rPr>
          <w:rPr>
            <w:rFonts w:ascii="Cambria Math" w:hAnsi="Cambria Math" w:cs="Arial"/>
          </w:rPr>
          <m:t>=</m:t>
        </m:r>
        <m:f>
          <m:fPr>
            <m:ctrlPr>
              <w:rPr>
                <w:rFonts w:ascii="Cambria Math" w:hAnsi="Cambria Math" w:cs="Arial"/>
              </w:rPr>
            </m:ctrlPr>
          </m:fPr>
          <m:num>
            <m:r>
              <w:rPr>
                <w:rFonts w:ascii="Cambria Math" w:hAnsi="Cambria Math" w:cs="Arial"/>
              </w:rPr>
              <m:t>Озпп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</w:rPr>
              <m:t>Ообщий</m:t>
            </m:r>
          </m:den>
        </m:f>
      </m:oMath>
      <w:r>
        <w:rPr>
          <w:rFonts w:ascii="Arial" w:eastAsia="Calibri" w:hAnsi="Arial" w:cs="Arial"/>
        </w:rPr>
        <w:t>,*100%</w:t>
      </w:r>
      <w:r>
        <w:rPr>
          <w:rFonts w:ascii="Arial" w:hAnsi="Arial" w:cs="Arial"/>
          <w:color w:val="000000"/>
        </w:rPr>
        <w:t>, где</w:t>
      </w:r>
    </w:p>
    <w:p w:rsidR="00072F4E" w:rsidRDefault="00072F4E" w:rsidP="00072F4E">
      <w:pPr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  <w:lang w:val="en-US"/>
        </w:rPr>
        <w:t>D</w:t>
      </w:r>
      <w:proofErr w:type="spellStart"/>
      <w:r>
        <w:rPr>
          <w:rFonts w:ascii="Arial" w:hAnsi="Arial" w:cs="Arial"/>
          <w:color w:val="000000"/>
        </w:rPr>
        <w:t>зпп</w:t>
      </w:r>
      <w:proofErr w:type="spellEnd"/>
      <w:r>
        <w:rPr>
          <w:rFonts w:ascii="Arial" w:hAnsi="Arial" w:cs="Arial"/>
          <w:color w:val="000000"/>
        </w:rPr>
        <w:t xml:space="preserve"> – доля обращений по вопросу защиты прав потребителей от общего количества поступивших обращений;</w:t>
      </w:r>
    </w:p>
    <w:p w:rsidR="00072F4E" w:rsidRDefault="00072F4E" w:rsidP="00072F4E">
      <w:pPr>
        <w:jc w:val="both"/>
        <w:rPr>
          <w:rFonts w:ascii="Arial" w:hAnsi="Arial" w:cs="Arial"/>
          <w:color w:val="000000"/>
        </w:rPr>
      </w:pPr>
      <w:proofErr w:type="spellStart"/>
      <w:r>
        <w:rPr>
          <w:rFonts w:ascii="Arial" w:hAnsi="Arial" w:cs="Arial"/>
          <w:color w:val="000000"/>
        </w:rPr>
        <w:lastRenderedPageBreak/>
        <w:t>Озпп</w:t>
      </w:r>
      <w:proofErr w:type="spellEnd"/>
      <w:r>
        <w:rPr>
          <w:rFonts w:ascii="Arial" w:hAnsi="Arial" w:cs="Arial"/>
          <w:color w:val="000000"/>
        </w:rPr>
        <w:t xml:space="preserve"> – количество обращений, поступивших в администрацию муниципального образования по вопросу защиты прав потребителей</w:t>
      </w:r>
    </w:p>
    <w:p w:rsidR="00072F4E" w:rsidRDefault="00072F4E" w:rsidP="00072F4E">
      <w:pPr>
        <w:jc w:val="both"/>
        <w:rPr>
          <w:rFonts w:ascii="Arial" w:hAnsi="Arial" w:cs="Arial"/>
          <w:color w:val="000000"/>
        </w:rPr>
      </w:pPr>
      <w:proofErr w:type="spellStart"/>
      <w:r>
        <w:rPr>
          <w:rFonts w:ascii="Arial" w:hAnsi="Arial" w:cs="Arial"/>
          <w:color w:val="000000"/>
        </w:rPr>
        <w:t>Ообщий</w:t>
      </w:r>
      <w:proofErr w:type="spellEnd"/>
      <w:r>
        <w:rPr>
          <w:rFonts w:ascii="Arial" w:hAnsi="Arial" w:cs="Arial"/>
          <w:color w:val="000000"/>
        </w:rPr>
        <w:t xml:space="preserve"> – общее количество обращений, поступивших в адрес администрации муниципального образования по всем тематикам (письменные обращения, обращения, поступившие по электронной почте, через портал «</w:t>
      </w:r>
      <w:proofErr w:type="spellStart"/>
      <w:r>
        <w:rPr>
          <w:rFonts w:ascii="Arial" w:hAnsi="Arial" w:cs="Arial"/>
          <w:color w:val="000000"/>
        </w:rPr>
        <w:t>Добродел</w:t>
      </w:r>
      <w:proofErr w:type="spellEnd"/>
      <w:r>
        <w:rPr>
          <w:rFonts w:ascii="Arial" w:hAnsi="Arial" w:cs="Arial"/>
          <w:color w:val="000000"/>
        </w:rPr>
        <w:t xml:space="preserve">», МСЭД, ЕЦУР и </w:t>
      </w:r>
      <w:proofErr w:type="spellStart"/>
      <w:r>
        <w:rPr>
          <w:rFonts w:ascii="Arial" w:hAnsi="Arial" w:cs="Arial"/>
          <w:color w:val="000000"/>
        </w:rPr>
        <w:t>тп</w:t>
      </w:r>
      <w:proofErr w:type="spellEnd"/>
      <w:r>
        <w:rPr>
          <w:rFonts w:ascii="Arial" w:hAnsi="Arial" w:cs="Arial"/>
          <w:color w:val="000000"/>
        </w:rPr>
        <w:t>.).</w:t>
      </w:r>
    </w:p>
    <w:p w:rsidR="00072F4E" w:rsidRDefault="00072F4E" w:rsidP="00072F4E">
      <w:pPr>
        <w:jc w:val="both"/>
        <w:rPr>
          <w:rFonts w:ascii="Arial" w:hAnsi="Arial" w:cs="Arial"/>
          <w:color w:val="000000"/>
        </w:rPr>
      </w:pPr>
    </w:p>
    <w:p w:rsidR="00072F4E" w:rsidRDefault="00072F4E" w:rsidP="00072F4E">
      <w:pPr>
        <w:pStyle w:val="af5"/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p w:rsidR="00072F4E" w:rsidRDefault="00072F4E" w:rsidP="00072F4E">
      <w:pPr>
        <w:spacing w:line="276" w:lineRule="auto"/>
        <w:jc w:val="right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Приложение 2</w:t>
      </w:r>
    </w:p>
    <w:p w:rsidR="00072F4E" w:rsidRDefault="00072F4E" w:rsidP="00072F4E">
      <w:pPr>
        <w:pStyle w:val="af5"/>
        <w:autoSpaceDE w:val="0"/>
        <w:autoSpaceDN w:val="0"/>
        <w:adjustRightInd w:val="0"/>
        <w:spacing w:before="120" w:after="12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Паспорт подпрограммы 1 «Инвестиции»</w:t>
      </w:r>
    </w:p>
    <w:tbl>
      <w:tblPr>
        <w:tblW w:w="1453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330"/>
        <w:gridCol w:w="2130"/>
        <w:gridCol w:w="2693"/>
        <w:gridCol w:w="1134"/>
        <w:gridCol w:w="1134"/>
        <w:gridCol w:w="992"/>
        <w:gridCol w:w="993"/>
        <w:gridCol w:w="992"/>
        <w:gridCol w:w="1120"/>
        <w:gridCol w:w="17"/>
      </w:tblGrid>
      <w:tr w:rsidR="00072F4E" w:rsidTr="00072F4E">
        <w:trPr>
          <w:gridAfter w:val="1"/>
          <w:wAfter w:w="17" w:type="dxa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Муниципальный заказчик подпрограммы</w:t>
            </w:r>
          </w:p>
        </w:tc>
        <w:tc>
          <w:tcPr>
            <w:tcW w:w="111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Управление предпринимательства и инвестиций городского округа Люберцы Московской области</w:t>
            </w:r>
          </w:p>
        </w:tc>
      </w:tr>
      <w:tr w:rsidR="00072F4E" w:rsidTr="00072F4E">
        <w:trPr>
          <w:gridAfter w:val="1"/>
          <w:wAfter w:w="17" w:type="dxa"/>
        </w:trPr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21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 w:rsidP="00072F4E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Главный распорядитель бюджетных средств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 w:rsidP="00072F4E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Источник финансирования</w:t>
            </w:r>
          </w:p>
        </w:tc>
        <w:tc>
          <w:tcPr>
            <w:tcW w:w="63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spacing w:line="276" w:lineRule="auto"/>
              <w:ind w:left="122"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Расходы (тыс. рублей)</w:t>
            </w:r>
          </w:p>
        </w:tc>
      </w:tr>
      <w:tr w:rsidR="00072F4E" w:rsidTr="00072F4E">
        <w:trPr>
          <w:gridAfter w:val="1"/>
          <w:wAfter w:w="17" w:type="dxa"/>
        </w:trPr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 w:rsidP="00072F4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2020</w:t>
            </w:r>
          </w:p>
          <w:p w:rsidR="00072F4E" w:rsidRDefault="00072F4E" w:rsidP="00072F4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год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 w:rsidP="00072F4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2021</w:t>
            </w:r>
          </w:p>
          <w:p w:rsidR="00072F4E" w:rsidRDefault="00072F4E" w:rsidP="00072F4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год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 w:rsidP="00072F4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2022</w:t>
            </w:r>
          </w:p>
          <w:p w:rsidR="00072F4E" w:rsidRDefault="00072F4E" w:rsidP="00072F4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год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 w:rsidP="00072F4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2023</w:t>
            </w:r>
          </w:p>
          <w:p w:rsidR="00072F4E" w:rsidRDefault="00072F4E" w:rsidP="00072F4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год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 w:rsidP="00072F4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2024</w:t>
            </w:r>
          </w:p>
          <w:p w:rsidR="00072F4E" w:rsidRDefault="00072F4E" w:rsidP="00072F4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год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 w:rsidP="00072F4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Итого</w:t>
            </w:r>
          </w:p>
        </w:tc>
      </w:tr>
      <w:tr w:rsidR="00072F4E" w:rsidTr="00072F4E">
        <w:trPr>
          <w:gridAfter w:val="1"/>
          <w:wAfter w:w="17" w:type="dxa"/>
        </w:trPr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21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Администрация  городского округа Люберцы Московской области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F4E" w:rsidRDefault="00072F4E" w:rsidP="00072F4E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Всего в том числе:</w:t>
            </w:r>
          </w:p>
          <w:p w:rsidR="00072F4E" w:rsidRDefault="00072F4E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 w:rsidP="00072F4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 w:rsidP="00072F4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400,0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 w:rsidP="00072F4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400,0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 w:rsidP="00072F4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400,0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 w:rsidP="00072F4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400,0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 w:rsidP="00072F4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2000,0</w:t>
            </w:r>
          </w:p>
        </w:tc>
      </w:tr>
      <w:tr w:rsidR="00072F4E" w:rsidTr="00072F4E"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 w:rsidP="00072F4E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Средства бюджета </w:t>
            </w:r>
          </w:p>
          <w:p w:rsidR="00072F4E" w:rsidRDefault="00072F4E" w:rsidP="00072F4E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Московской области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</w:tr>
      <w:tr w:rsidR="00072F4E" w:rsidTr="00072F4E"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 w:rsidP="00072F4E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 w:rsidP="00072F4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 w:rsidP="00072F4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 w:rsidP="00072F4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 w:rsidP="00072F4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 w:rsidP="00072F4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400,0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 w:rsidP="00072F4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2000,0</w:t>
            </w:r>
          </w:p>
        </w:tc>
      </w:tr>
      <w:tr w:rsidR="00072F4E" w:rsidTr="00072F4E"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 w:rsidP="00072F4E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</w:tr>
      <w:tr w:rsidR="00072F4E" w:rsidTr="00072F4E">
        <w:trPr>
          <w:trHeight w:val="511"/>
        </w:trPr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072F4E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Средства Федерального бюджета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</w:tr>
    </w:tbl>
    <w:p w:rsidR="00072F4E" w:rsidRDefault="00072F4E" w:rsidP="00072F4E">
      <w:pPr>
        <w:rPr>
          <w:rFonts w:ascii="Arial" w:hAnsi="Arial" w:cs="Arial"/>
          <w:b/>
          <w:color w:val="000000"/>
        </w:rPr>
      </w:pPr>
    </w:p>
    <w:p w:rsidR="00072F4E" w:rsidRDefault="00072F4E" w:rsidP="00072F4E">
      <w:pPr>
        <w:ind w:firstLine="567"/>
        <w:jc w:val="center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Характеристика сферы реализации подпрограммы, описание основных проблем, решаемых посредством мероприятий</w:t>
      </w:r>
    </w:p>
    <w:p w:rsidR="00072F4E" w:rsidRDefault="00072F4E" w:rsidP="00072F4E">
      <w:pPr>
        <w:ind w:firstLine="567"/>
        <w:jc w:val="center"/>
        <w:rPr>
          <w:rFonts w:ascii="Arial" w:hAnsi="Arial" w:cs="Arial"/>
          <w:b/>
          <w:color w:val="000000"/>
        </w:rPr>
      </w:pPr>
    </w:p>
    <w:p w:rsidR="00072F4E" w:rsidRDefault="00072F4E" w:rsidP="00072F4E">
      <w:pPr>
        <w:ind w:firstLine="567"/>
        <w:jc w:val="both"/>
        <w:rPr>
          <w:rFonts w:ascii="Arial" w:hAnsi="Arial" w:cs="Arial"/>
          <w:color w:val="000000"/>
        </w:rPr>
      </w:pPr>
      <w:proofErr w:type="gramStart"/>
      <w:r>
        <w:rPr>
          <w:rFonts w:ascii="Arial" w:hAnsi="Arial" w:cs="Arial"/>
          <w:color w:val="000000"/>
        </w:rPr>
        <w:t>Городской округ Люберцы – один из наиболее крупных по численности населения и динамично развивающихся регионов Московской области, открывающий безграничные возможности труда в профессиональной деятельности от востребованных рабочих специальностей до мастеров высоких технологий в области космонавтики и других сферах экономической деятельности.</w:t>
      </w:r>
      <w:proofErr w:type="gramEnd"/>
    </w:p>
    <w:p w:rsidR="00072F4E" w:rsidRDefault="00072F4E" w:rsidP="00072F4E">
      <w:pPr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lastRenderedPageBreak/>
        <w:t>Степень инвестиционной привлекательности муниципального образования является определяющим условием активной инвестиционной деятельности и, следовательно, эффективного социально-экономического развития  его экономики.</w:t>
      </w:r>
    </w:p>
    <w:p w:rsidR="00072F4E" w:rsidRDefault="00072F4E" w:rsidP="00072F4E">
      <w:pPr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Инвестиционный потенциал городского округа Люберцы складывается из совокупности  имеющихся в регионе факторов производства и сфер приложения капитала.</w:t>
      </w:r>
    </w:p>
    <w:p w:rsidR="00072F4E" w:rsidRDefault="00072F4E" w:rsidP="00072F4E">
      <w:pPr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Она учитывает насыщенность территории факторами производства (природными ресурсами, рабочей силой, основными фондами, инфраструктурой и т.п.), потребительский спрос населения.</w:t>
      </w:r>
    </w:p>
    <w:p w:rsidR="00072F4E" w:rsidRDefault="00072F4E" w:rsidP="00072F4E">
      <w:pPr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Инвестиционная привлекательность городского округа Люберцы складывается из ряда факторов.</w:t>
      </w:r>
    </w:p>
    <w:p w:rsidR="00072F4E" w:rsidRDefault="00072F4E" w:rsidP="00072F4E">
      <w:pPr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Фактор  инвестиционной привлекательности городского округа Люберцы № 1: выгодное территориальное положение:</w:t>
      </w:r>
    </w:p>
    <w:p w:rsidR="00072F4E" w:rsidRDefault="00072F4E" w:rsidP="00072F4E">
      <w:pPr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городской округ Люберцы расположен в 18 км от центра  г. Москвы в юго-восточном направлении, сразу  за Московской кольцевой автодорогой. Площадь городского округа Люберцы –  12,2 тыс. га, в том числе:</w:t>
      </w:r>
    </w:p>
    <w:p w:rsidR="00072F4E" w:rsidRDefault="00072F4E" w:rsidP="00072F4E">
      <w:pPr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 - площадь застроенных земель – 4,8 </w:t>
      </w:r>
      <w:proofErr w:type="spellStart"/>
      <w:r>
        <w:rPr>
          <w:rFonts w:ascii="Arial" w:hAnsi="Arial" w:cs="Arial"/>
          <w:color w:val="000000"/>
        </w:rPr>
        <w:t>тыс</w:t>
      </w:r>
      <w:proofErr w:type="gramStart"/>
      <w:r>
        <w:rPr>
          <w:rFonts w:ascii="Arial" w:hAnsi="Arial" w:cs="Arial"/>
          <w:color w:val="000000"/>
        </w:rPr>
        <w:t>.г</w:t>
      </w:r>
      <w:proofErr w:type="gramEnd"/>
      <w:r>
        <w:rPr>
          <w:rFonts w:ascii="Arial" w:hAnsi="Arial" w:cs="Arial"/>
          <w:color w:val="000000"/>
        </w:rPr>
        <w:t>а</w:t>
      </w:r>
      <w:proofErr w:type="spellEnd"/>
      <w:r>
        <w:rPr>
          <w:rFonts w:ascii="Arial" w:hAnsi="Arial" w:cs="Arial"/>
          <w:color w:val="000000"/>
        </w:rPr>
        <w:t>,</w:t>
      </w:r>
    </w:p>
    <w:p w:rsidR="00072F4E" w:rsidRDefault="00072F4E" w:rsidP="00072F4E">
      <w:pPr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- площадь сельскохозяйственных угодий  - 1,4 тыс. га,</w:t>
      </w:r>
    </w:p>
    <w:p w:rsidR="00072F4E" w:rsidRDefault="00072F4E" w:rsidP="00072F4E">
      <w:pPr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- площадь лесных угодий – 4,5 тыс. га.</w:t>
      </w:r>
    </w:p>
    <w:p w:rsidR="00072F4E" w:rsidRDefault="00072F4E" w:rsidP="00072F4E">
      <w:pPr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Фактор инвестиционной привлекательности городского округа Люберцы № 2: высокая транспортная доступность.</w:t>
      </w:r>
    </w:p>
    <w:p w:rsidR="00072F4E" w:rsidRDefault="00072F4E" w:rsidP="00072F4E">
      <w:pPr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Через городской округ Люберцы, к юго-западу от Люберец, проходит автомагистраль М-5 «Урал». Параллельно федеральной автомагистрали М-5 «Урал» к северо-востоку    проходит   Октябрьский   проспект, разветвляясь на две части — одна – на юго-восток в  </w:t>
      </w:r>
      <w:proofErr w:type="spellStart"/>
      <w:r>
        <w:rPr>
          <w:rFonts w:ascii="Arial" w:hAnsi="Arial" w:cs="Arial"/>
          <w:color w:val="000000"/>
        </w:rPr>
        <w:t>р.п</w:t>
      </w:r>
      <w:proofErr w:type="gramStart"/>
      <w:r>
        <w:rPr>
          <w:rFonts w:ascii="Arial" w:hAnsi="Arial" w:cs="Arial"/>
          <w:color w:val="000000"/>
        </w:rPr>
        <w:t>.Т</w:t>
      </w:r>
      <w:proofErr w:type="gramEnd"/>
      <w:r>
        <w:rPr>
          <w:rFonts w:ascii="Arial" w:hAnsi="Arial" w:cs="Arial"/>
          <w:color w:val="000000"/>
        </w:rPr>
        <w:t>омилино</w:t>
      </w:r>
      <w:proofErr w:type="spellEnd"/>
      <w:r>
        <w:rPr>
          <w:rFonts w:ascii="Arial" w:hAnsi="Arial" w:cs="Arial"/>
          <w:color w:val="000000"/>
        </w:rPr>
        <w:t xml:space="preserve">, другая -  на восток на </w:t>
      </w:r>
      <w:proofErr w:type="spellStart"/>
      <w:r>
        <w:rPr>
          <w:rFonts w:ascii="Arial" w:hAnsi="Arial" w:cs="Arial"/>
          <w:color w:val="000000"/>
        </w:rPr>
        <w:t>д.п</w:t>
      </w:r>
      <w:proofErr w:type="spellEnd"/>
      <w:r>
        <w:rPr>
          <w:rFonts w:ascii="Arial" w:hAnsi="Arial" w:cs="Arial"/>
          <w:color w:val="000000"/>
        </w:rPr>
        <w:t xml:space="preserve">. </w:t>
      </w:r>
      <w:proofErr w:type="spellStart"/>
      <w:r>
        <w:rPr>
          <w:rFonts w:ascii="Arial" w:hAnsi="Arial" w:cs="Arial"/>
          <w:color w:val="000000"/>
        </w:rPr>
        <w:t>Красково</w:t>
      </w:r>
      <w:proofErr w:type="spellEnd"/>
      <w:r>
        <w:rPr>
          <w:rFonts w:ascii="Arial" w:hAnsi="Arial" w:cs="Arial"/>
          <w:color w:val="000000"/>
        </w:rPr>
        <w:t xml:space="preserve"> и  </w:t>
      </w:r>
      <w:proofErr w:type="spellStart"/>
      <w:r>
        <w:rPr>
          <w:rFonts w:ascii="Arial" w:hAnsi="Arial" w:cs="Arial"/>
          <w:color w:val="000000"/>
        </w:rPr>
        <w:t>р.п</w:t>
      </w:r>
      <w:proofErr w:type="spellEnd"/>
      <w:r>
        <w:rPr>
          <w:rFonts w:ascii="Arial" w:hAnsi="Arial" w:cs="Arial"/>
          <w:color w:val="000000"/>
        </w:rPr>
        <w:t xml:space="preserve">. </w:t>
      </w:r>
      <w:proofErr w:type="spellStart"/>
      <w:r>
        <w:rPr>
          <w:rFonts w:ascii="Arial" w:hAnsi="Arial" w:cs="Arial"/>
          <w:color w:val="000000"/>
        </w:rPr>
        <w:t>Малаховка</w:t>
      </w:r>
      <w:proofErr w:type="spellEnd"/>
      <w:r>
        <w:rPr>
          <w:rFonts w:ascii="Arial" w:hAnsi="Arial" w:cs="Arial"/>
          <w:color w:val="000000"/>
        </w:rPr>
        <w:t xml:space="preserve"> (Егорьевское шоссе).</w:t>
      </w:r>
    </w:p>
    <w:p w:rsidR="00072F4E" w:rsidRDefault="00072F4E" w:rsidP="00072F4E">
      <w:pPr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В городском округе Люберцы расположен  железнодорожный узел,  на территории города расположены 2 грузовые железнодорожные станции  (Люберцы 1 и Люберцы 2).</w:t>
      </w:r>
    </w:p>
    <w:p w:rsidR="00072F4E" w:rsidRDefault="00072F4E" w:rsidP="00072F4E">
      <w:pPr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На станции Люберцы-1 имеется разветвление железной дороги на 2 направления: Казанское и Рязанское.</w:t>
      </w:r>
    </w:p>
    <w:p w:rsidR="00072F4E" w:rsidRDefault="00072F4E" w:rsidP="00072F4E">
      <w:pPr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Структура экономики округа представлена широким спектром отраслей промышленности (17%  в валовом объеме отгруженных товаров собственного производства, выполненных работ и услуг), а также предприятиями  и организациями оптовой и розничной торговли (21 %), транспорта и связи (10%), отраслями социальной сферы (15%), сферы недвижимости (14 %), строительства (4%), производства и распределения энергоресурсов (3%) и прочих.</w:t>
      </w:r>
    </w:p>
    <w:p w:rsidR="00072F4E" w:rsidRDefault="00072F4E" w:rsidP="00072F4E">
      <w:pPr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Экономический потенциал городского округа Люберцы  характеризуется следующими показателями:</w:t>
      </w:r>
    </w:p>
    <w:p w:rsidR="00072F4E" w:rsidRDefault="00072F4E" w:rsidP="00072F4E">
      <w:pPr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Увеличение среднемесячной заработной платы работников организаций, не относящихся к субъектам малого предпринимательства за первое полугодие 2019г. составило – 104,7%. Среднемесячная заработная плата работников крупных и средних организаций городского округа Люберцы на 01.07.2019г. составила </w:t>
      </w:r>
      <w:r>
        <w:rPr>
          <w:rFonts w:ascii="Arial" w:hAnsi="Arial" w:cs="Arial"/>
          <w:bCs/>
          <w:color w:val="000000"/>
        </w:rPr>
        <w:t>64912,4</w:t>
      </w:r>
      <w:r>
        <w:rPr>
          <w:rFonts w:ascii="Arial" w:hAnsi="Arial" w:cs="Arial"/>
          <w:color w:val="000000"/>
        </w:rPr>
        <w:t> рублей.</w:t>
      </w:r>
    </w:p>
    <w:p w:rsidR="00072F4E" w:rsidRDefault="00072F4E" w:rsidP="00072F4E">
      <w:pPr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Инвестируй в Подмосковье – Объем инвестиций, привлеченных в основной капитал (без учета бюджетных инвестиций), на душу населения, тысяча рублей на 01.07.2019г. – 6,001 </w:t>
      </w:r>
      <w:proofErr w:type="spellStart"/>
      <w:r>
        <w:rPr>
          <w:rFonts w:ascii="Arial" w:hAnsi="Arial" w:cs="Arial"/>
          <w:color w:val="000000"/>
        </w:rPr>
        <w:t>тыс</w:t>
      </w:r>
      <w:proofErr w:type="gramStart"/>
      <w:r>
        <w:rPr>
          <w:rFonts w:ascii="Arial" w:hAnsi="Arial" w:cs="Arial"/>
          <w:color w:val="000000"/>
        </w:rPr>
        <w:t>.р</w:t>
      </w:r>
      <w:proofErr w:type="gramEnd"/>
      <w:r>
        <w:rPr>
          <w:rFonts w:ascii="Arial" w:hAnsi="Arial" w:cs="Arial"/>
          <w:color w:val="000000"/>
        </w:rPr>
        <w:t>уб</w:t>
      </w:r>
      <w:proofErr w:type="spellEnd"/>
      <w:r>
        <w:rPr>
          <w:rFonts w:ascii="Arial" w:hAnsi="Arial" w:cs="Arial"/>
          <w:color w:val="000000"/>
        </w:rPr>
        <w:t>.</w:t>
      </w:r>
    </w:p>
    <w:p w:rsidR="00072F4E" w:rsidRDefault="00072F4E" w:rsidP="00072F4E">
      <w:pPr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Наиболее значимыми предприятиями научно-технического комплекса округа являются:</w:t>
      </w:r>
    </w:p>
    <w:p w:rsidR="00072F4E" w:rsidRDefault="00072F4E" w:rsidP="00072F4E">
      <w:pPr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ОАО «Вертолеты России» - компания корпорации «</w:t>
      </w:r>
      <w:proofErr w:type="spellStart"/>
      <w:r>
        <w:rPr>
          <w:rFonts w:ascii="Arial" w:hAnsi="Arial" w:cs="Arial"/>
          <w:color w:val="000000"/>
        </w:rPr>
        <w:t>Оборонпром</w:t>
      </w:r>
      <w:proofErr w:type="spellEnd"/>
      <w:r>
        <w:rPr>
          <w:rFonts w:ascii="Arial" w:hAnsi="Arial" w:cs="Arial"/>
          <w:color w:val="000000"/>
        </w:rPr>
        <w:t>», управляющая компания вертолетными активами России, обеспечивает реализацию полного жизненного цикла вертолетной техники всех классов от создания и эксплуатации и утилизации;</w:t>
      </w:r>
    </w:p>
    <w:p w:rsidR="00072F4E" w:rsidRDefault="00072F4E" w:rsidP="00072F4E">
      <w:pPr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ОАО «Камов» - предприятие по разработке и производству уникальных вертолетов различного назначения;</w:t>
      </w:r>
    </w:p>
    <w:p w:rsidR="00072F4E" w:rsidRDefault="00072F4E" w:rsidP="00072F4E">
      <w:pPr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- ОАО «Московский вертолетный завод имени </w:t>
      </w:r>
      <w:proofErr w:type="spellStart"/>
      <w:r>
        <w:rPr>
          <w:rFonts w:ascii="Arial" w:hAnsi="Arial" w:cs="Arial"/>
          <w:color w:val="000000"/>
        </w:rPr>
        <w:t>М.Л.Миля</w:t>
      </w:r>
      <w:proofErr w:type="spellEnd"/>
      <w:r>
        <w:rPr>
          <w:rFonts w:ascii="Arial" w:hAnsi="Arial" w:cs="Arial"/>
          <w:color w:val="000000"/>
        </w:rPr>
        <w:t>» - разработчик винтокрылых летательных аппаратов, общепризнанный лидер мирового вертолетостроения;</w:t>
      </w:r>
    </w:p>
    <w:p w:rsidR="00072F4E" w:rsidRDefault="00072F4E" w:rsidP="00072F4E">
      <w:pPr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lastRenderedPageBreak/>
        <w:t xml:space="preserve">- ОАО «НПО «Звезда» имени академика Г.И. </w:t>
      </w:r>
      <w:proofErr w:type="spellStart"/>
      <w:r>
        <w:rPr>
          <w:rFonts w:ascii="Arial" w:hAnsi="Arial" w:cs="Arial"/>
          <w:color w:val="000000"/>
        </w:rPr>
        <w:t>Северина</w:t>
      </w:r>
      <w:proofErr w:type="spellEnd"/>
      <w:r>
        <w:rPr>
          <w:rFonts w:ascii="Arial" w:hAnsi="Arial" w:cs="Arial"/>
          <w:color w:val="000000"/>
        </w:rPr>
        <w:t>» - головное предприятие в России в области создания и производства индивидуальных систем жизнеобеспечения летчиков и космонавтов, сре</w:t>
      </w:r>
      <w:proofErr w:type="gramStart"/>
      <w:r>
        <w:rPr>
          <w:rFonts w:ascii="Arial" w:hAnsi="Arial" w:cs="Arial"/>
          <w:color w:val="000000"/>
        </w:rPr>
        <w:t>дств сп</w:t>
      </w:r>
      <w:proofErr w:type="gramEnd"/>
      <w:r>
        <w:rPr>
          <w:rFonts w:ascii="Arial" w:hAnsi="Arial" w:cs="Arial"/>
          <w:color w:val="000000"/>
        </w:rPr>
        <w:t>асения экипажей и пассажиров при авариях летательных аппаратов, систем дозаправки самолетов топливом в полете;</w:t>
      </w:r>
    </w:p>
    <w:p w:rsidR="00072F4E" w:rsidRDefault="00072F4E" w:rsidP="00072F4E">
      <w:pPr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ООО «НПП «ТЭЗ» – предприятие, осуществляющее разработку и изготовление многослойных керамических корпусов и модулей для проекта глобальной навигационной спутниковой системы (ГЛОНАСС);</w:t>
      </w:r>
    </w:p>
    <w:p w:rsidR="00072F4E" w:rsidRDefault="00072F4E" w:rsidP="00072F4E">
      <w:pPr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ОАО «Научно-производственное предприятие «</w:t>
      </w:r>
      <w:proofErr w:type="spellStart"/>
      <w:r>
        <w:rPr>
          <w:rFonts w:ascii="Arial" w:hAnsi="Arial" w:cs="Arial"/>
          <w:color w:val="000000"/>
        </w:rPr>
        <w:t>ЭлТом</w:t>
      </w:r>
      <w:proofErr w:type="spellEnd"/>
      <w:r>
        <w:rPr>
          <w:rFonts w:ascii="Arial" w:hAnsi="Arial" w:cs="Arial"/>
          <w:color w:val="000000"/>
        </w:rPr>
        <w:t>» - ведущее предприятие в оборонно-промышленном комплексе по обеспечению электропитанием важнейших образцов вооружения и военной техники пятого поколения;</w:t>
      </w:r>
    </w:p>
    <w:p w:rsidR="00072F4E" w:rsidRDefault="00072F4E" w:rsidP="00072F4E">
      <w:pPr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ЗАО «</w:t>
      </w:r>
      <w:proofErr w:type="spellStart"/>
      <w:r>
        <w:rPr>
          <w:rFonts w:ascii="Arial" w:hAnsi="Arial" w:cs="Arial"/>
          <w:color w:val="000000"/>
        </w:rPr>
        <w:t>Весоизмерительная</w:t>
      </w:r>
      <w:proofErr w:type="spellEnd"/>
      <w:r>
        <w:rPr>
          <w:rFonts w:ascii="Arial" w:hAnsi="Arial" w:cs="Arial"/>
          <w:color w:val="000000"/>
        </w:rPr>
        <w:t xml:space="preserve"> компания «</w:t>
      </w:r>
      <w:proofErr w:type="spellStart"/>
      <w:r>
        <w:rPr>
          <w:rFonts w:ascii="Arial" w:hAnsi="Arial" w:cs="Arial"/>
          <w:color w:val="000000"/>
        </w:rPr>
        <w:t>Тензо</w:t>
      </w:r>
      <w:proofErr w:type="spellEnd"/>
      <w:r>
        <w:rPr>
          <w:rFonts w:ascii="Arial" w:hAnsi="Arial" w:cs="Arial"/>
          <w:color w:val="000000"/>
        </w:rPr>
        <w:t xml:space="preserve">-М» - осуществляет разработку и производство датчиков и </w:t>
      </w:r>
      <w:proofErr w:type="spellStart"/>
      <w:r>
        <w:rPr>
          <w:rFonts w:ascii="Arial" w:hAnsi="Arial" w:cs="Arial"/>
          <w:color w:val="000000"/>
        </w:rPr>
        <w:t>весоизмерительного</w:t>
      </w:r>
      <w:proofErr w:type="spellEnd"/>
      <w:r>
        <w:rPr>
          <w:rFonts w:ascii="Arial" w:hAnsi="Arial" w:cs="Arial"/>
          <w:color w:val="000000"/>
        </w:rPr>
        <w:t xml:space="preserve"> оборудования для различных отраслей промышленности;</w:t>
      </w:r>
    </w:p>
    <w:p w:rsidR="00072F4E" w:rsidRDefault="00072F4E" w:rsidP="00072F4E">
      <w:pPr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- ООО «НПФ </w:t>
      </w:r>
      <w:proofErr w:type="spellStart"/>
      <w:r>
        <w:rPr>
          <w:rFonts w:ascii="Arial" w:hAnsi="Arial" w:cs="Arial"/>
          <w:color w:val="000000"/>
        </w:rPr>
        <w:t>Техэнергокомплекс</w:t>
      </w:r>
      <w:proofErr w:type="spellEnd"/>
      <w:r>
        <w:rPr>
          <w:rFonts w:ascii="Arial" w:hAnsi="Arial" w:cs="Arial"/>
          <w:color w:val="000000"/>
        </w:rPr>
        <w:t>» - осуществляет разработку и серийное производство электротехнического высоковольтного и низковольтного оборудования для различных отраслей промышленности.</w:t>
      </w:r>
    </w:p>
    <w:p w:rsidR="00072F4E" w:rsidRDefault="00072F4E" w:rsidP="00072F4E">
      <w:pPr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Активизация инвестиционной деятельности способствует подъему и дальнейшему развитию экономики, с помощью инвестиций создаются новые предприятия и соответственно, дополнительные рабочие места.</w:t>
      </w:r>
    </w:p>
    <w:p w:rsidR="00072F4E" w:rsidRDefault="00072F4E" w:rsidP="00072F4E">
      <w:pPr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Развитие малого и среднего предпринимательства является одним из важнейших факторов развития и наращивания экономической базы муниципального образования городской округ Люберцы Московской области. Этот сектор способен быстро осваивать наиболее перспективные сегменты рынка, принося доходы в бюджет и в значительной мере, снимая проблему безработицы.</w:t>
      </w:r>
    </w:p>
    <w:p w:rsidR="00072F4E" w:rsidRDefault="00072F4E" w:rsidP="00072F4E">
      <w:pPr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Традиционно малое и среднее предпринимательство занимает ведущие позиции в таких отраслях народного хозяйства округа как торговля, бытовое обслуживание, обрабатывающая промышленность, строительство, транспорт и связь, наука и научное обслуживание. На территории городского округа Люберцы работают малые предприятия, выпускающие широкий спектр продукции и товаров, а также оказывающих самые разнообразные услуги.</w:t>
      </w:r>
    </w:p>
    <w:p w:rsidR="00072F4E" w:rsidRDefault="00072F4E" w:rsidP="00072F4E">
      <w:pPr>
        <w:shd w:val="clear" w:color="auto" w:fill="FFFFFF" w:themeFill="background1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В то же время, социально значимые виды бытовых услуг, такие как услуги домов быта, химчисток, прачечных, общественных бань и душевых, и другие, развиты недостаточно.</w:t>
      </w:r>
    </w:p>
    <w:p w:rsidR="00072F4E" w:rsidRDefault="00072F4E" w:rsidP="00072F4E">
      <w:pPr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Цель муниципальной подпрограммы  - Повышение инвестиционной привлекательности городского округа Люберцы, развитие инновационной, научной, научно-технической  и промышленной деятельности и содействие эффективному развитию рынка труда и занятости населения.</w:t>
      </w:r>
    </w:p>
    <w:p w:rsidR="00072F4E" w:rsidRDefault="00072F4E" w:rsidP="00072F4E">
      <w:pPr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Для достижения указанной цели необходимо решение следующих задач:</w:t>
      </w:r>
    </w:p>
    <w:p w:rsidR="00072F4E" w:rsidRDefault="00072F4E" w:rsidP="00072F4E">
      <w:pPr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1.Реализация механизмов поддержки субъектов малого и среднего бизнеса;</w:t>
      </w:r>
    </w:p>
    <w:p w:rsidR="00072F4E" w:rsidRDefault="00072F4E" w:rsidP="00072F4E">
      <w:pPr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2.Формирование благоприятной среды для развития предпринимательства;</w:t>
      </w:r>
    </w:p>
    <w:p w:rsidR="00072F4E" w:rsidRDefault="00072F4E" w:rsidP="00072F4E">
      <w:pPr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Информационное и научно-методическое обеспечение малого и среднего предпринимательства;</w:t>
      </w:r>
    </w:p>
    <w:p w:rsidR="00072F4E" w:rsidRDefault="00072F4E" w:rsidP="00072F4E">
      <w:pPr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3.Содействие росту конкурентоспособности и продвижению продукции субъектов малого и среднего предпринимательства, развитие инвестиционной активности предпринимательства;</w:t>
      </w:r>
    </w:p>
    <w:p w:rsidR="00072F4E" w:rsidRDefault="00072F4E" w:rsidP="00072F4E">
      <w:pPr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В программе мероприятия сбалансированы по задачам, объемам финансовых средств, необходимых для решения задач, по годам реализации программы и источникам финансирования.</w:t>
      </w:r>
    </w:p>
    <w:p w:rsidR="00072F4E" w:rsidRDefault="00072F4E" w:rsidP="00072F4E">
      <w:pPr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В городском округе Люберцы созданы и действуют организации инфраструктуры поддержки малого и среднего предпринимательства: Люберецкая </w:t>
      </w:r>
      <w:proofErr w:type="spellStart"/>
      <w:r>
        <w:rPr>
          <w:rFonts w:ascii="Arial" w:hAnsi="Arial" w:cs="Arial"/>
          <w:color w:val="000000"/>
        </w:rPr>
        <w:t>торгово</w:t>
      </w:r>
      <w:proofErr w:type="spellEnd"/>
      <w:r>
        <w:rPr>
          <w:rFonts w:ascii="Arial" w:hAnsi="Arial" w:cs="Arial"/>
          <w:color w:val="000000"/>
        </w:rPr>
        <w:t xml:space="preserve"> – промышленная палата и НП «Союз промышленников и предпринимателей Люберецкого района», созданы Люберецкий координационный совет по кадровому обеспечению организаций и индивидуальных предпринимателей и Координационный совет по развитию малого и среднего предпринимательства в городском округе Люберцы Московской области.</w:t>
      </w:r>
    </w:p>
    <w:p w:rsidR="00072F4E" w:rsidRDefault="00072F4E" w:rsidP="00072F4E">
      <w:pPr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lastRenderedPageBreak/>
        <w:t>Дальнейшее успешное развитие малого и среднего предпринимательства возможно при обеспечении благоприятных социальных, экономических, правовых и других условий, постоянного совершенствования создаваемой в округе целостной системы его поддержки.</w:t>
      </w:r>
    </w:p>
    <w:p w:rsidR="00072F4E" w:rsidRDefault="00072F4E" w:rsidP="00072F4E">
      <w:pPr>
        <w:spacing w:line="276" w:lineRule="auto"/>
        <w:ind w:firstLine="709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</w:rPr>
        <w:t>Перечень мероприятий подпрограммы 1 «Инвестиции»</w:t>
      </w:r>
    </w:p>
    <w:p w:rsidR="00072F4E" w:rsidRDefault="00072F4E" w:rsidP="00072F4E">
      <w:pPr>
        <w:widowControl w:val="0"/>
        <w:autoSpaceDE w:val="0"/>
        <w:autoSpaceDN w:val="0"/>
        <w:adjustRightInd w:val="0"/>
        <w:ind w:firstLine="709"/>
        <w:jc w:val="center"/>
        <w:rPr>
          <w:rFonts w:ascii="Arial" w:hAnsi="Arial" w:cs="Arial"/>
        </w:rPr>
      </w:pPr>
    </w:p>
    <w:tbl>
      <w:tblPr>
        <w:tblW w:w="15450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5"/>
        <w:gridCol w:w="1738"/>
        <w:gridCol w:w="1638"/>
        <w:gridCol w:w="1358"/>
        <w:gridCol w:w="1623"/>
        <w:gridCol w:w="1036"/>
        <w:gridCol w:w="910"/>
        <w:gridCol w:w="854"/>
        <w:gridCol w:w="784"/>
        <w:gridCol w:w="798"/>
        <w:gridCol w:w="811"/>
        <w:gridCol w:w="1484"/>
        <w:gridCol w:w="1921"/>
      </w:tblGrid>
      <w:tr w:rsidR="00072F4E" w:rsidTr="00072F4E">
        <w:trPr>
          <w:trHeight w:val="20"/>
        </w:trPr>
        <w:tc>
          <w:tcPr>
            <w:tcW w:w="4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>
            <w:pPr>
              <w:spacing w:line="276" w:lineRule="auto"/>
              <w:ind w:left="-57" w:right="-57"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№ </w:t>
            </w: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п</w:t>
            </w:r>
            <w:proofErr w:type="gramEnd"/>
            <w:r>
              <w:rPr>
                <w:rFonts w:ascii="Arial" w:hAnsi="Arial" w:cs="Arial"/>
                <w:color w:val="000000"/>
                <w:lang w:eastAsia="en-US"/>
              </w:rPr>
              <w:t>/п</w:t>
            </w:r>
          </w:p>
        </w:tc>
        <w:tc>
          <w:tcPr>
            <w:tcW w:w="17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072F4E">
            <w:pPr>
              <w:spacing w:line="276" w:lineRule="auto"/>
              <w:ind w:left="-57"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Мероприятия подпрограммы</w:t>
            </w:r>
          </w:p>
        </w:tc>
        <w:tc>
          <w:tcPr>
            <w:tcW w:w="16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072F4E">
            <w:pPr>
              <w:spacing w:line="276" w:lineRule="auto"/>
              <w:ind w:left="-57"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Источники финансирования</w:t>
            </w:r>
          </w:p>
        </w:tc>
        <w:tc>
          <w:tcPr>
            <w:tcW w:w="13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072F4E">
            <w:pPr>
              <w:spacing w:line="276" w:lineRule="auto"/>
              <w:ind w:left="-57"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Срок исполнения мероприятия</w:t>
            </w:r>
          </w:p>
        </w:tc>
        <w:tc>
          <w:tcPr>
            <w:tcW w:w="16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072F4E">
            <w:pPr>
              <w:spacing w:line="276" w:lineRule="auto"/>
              <w:ind w:left="-57"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Объем финансирования в году предшествующему году начала реализации муниципальной программы</w:t>
            </w:r>
          </w:p>
          <w:p w:rsidR="00072F4E" w:rsidRDefault="00072F4E" w:rsidP="00072F4E">
            <w:pPr>
              <w:spacing w:line="276" w:lineRule="auto"/>
              <w:ind w:left="-57"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(тыс. </w:t>
            </w: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руб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>)</w:t>
            </w:r>
          </w:p>
        </w:tc>
        <w:tc>
          <w:tcPr>
            <w:tcW w:w="10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072F4E">
            <w:pPr>
              <w:spacing w:line="276" w:lineRule="auto"/>
              <w:ind w:left="-57"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Всего</w:t>
            </w:r>
          </w:p>
          <w:p w:rsidR="00072F4E" w:rsidRDefault="00072F4E" w:rsidP="00072F4E">
            <w:pPr>
              <w:spacing w:line="276" w:lineRule="auto"/>
              <w:ind w:left="-57"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(</w:t>
            </w: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  <w:lang w:eastAsia="en-US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>)</w:t>
            </w:r>
          </w:p>
        </w:tc>
        <w:tc>
          <w:tcPr>
            <w:tcW w:w="41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072F4E">
            <w:pPr>
              <w:spacing w:line="276" w:lineRule="auto"/>
              <w:ind w:left="-57"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Объем финансирования по годам, (</w:t>
            </w: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  <w:lang w:eastAsia="en-US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>)</w:t>
            </w:r>
          </w:p>
        </w:tc>
        <w:tc>
          <w:tcPr>
            <w:tcW w:w="14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072F4E">
            <w:pPr>
              <w:spacing w:line="276" w:lineRule="auto"/>
              <w:ind w:left="-57" w:right="-57"/>
              <w:rPr>
                <w:rFonts w:ascii="Arial" w:hAnsi="Arial" w:cs="Arial"/>
                <w:color w:val="000000"/>
                <w:lang w:eastAsia="en-US"/>
              </w:rPr>
            </w:pP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Ответственный</w:t>
            </w:r>
            <w:proofErr w:type="gramEnd"/>
            <w:r>
              <w:rPr>
                <w:rFonts w:ascii="Arial" w:hAnsi="Arial" w:cs="Arial"/>
                <w:color w:val="000000"/>
                <w:lang w:eastAsia="en-US"/>
              </w:rPr>
              <w:t xml:space="preserve"> за выполнение мероприятия подпрограммы</w:t>
            </w:r>
          </w:p>
        </w:tc>
        <w:tc>
          <w:tcPr>
            <w:tcW w:w="1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072F4E">
            <w:pPr>
              <w:spacing w:line="276" w:lineRule="auto"/>
              <w:ind w:left="-57"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Результаты выполнения мероприятия подпрограммы</w:t>
            </w:r>
          </w:p>
        </w:tc>
      </w:tr>
      <w:tr w:rsidR="00072F4E" w:rsidTr="00072F4E">
        <w:trPr>
          <w:trHeight w:val="20"/>
        </w:trPr>
        <w:tc>
          <w:tcPr>
            <w:tcW w:w="4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7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6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3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6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0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072F4E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2020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072F4E">
            <w:pPr>
              <w:spacing w:line="276" w:lineRule="auto"/>
              <w:ind w:left="-57"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2021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072F4E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2022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072F4E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2023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072F4E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2024</w:t>
            </w:r>
          </w:p>
        </w:tc>
        <w:tc>
          <w:tcPr>
            <w:tcW w:w="14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072F4E" w:rsidTr="00072F4E">
        <w:trPr>
          <w:trHeight w:val="20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072F4E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7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8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left="-57"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12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13</w:t>
            </w:r>
          </w:p>
        </w:tc>
      </w:tr>
      <w:tr w:rsidR="00072F4E" w:rsidTr="00072F4E">
        <w:trPr>
          <w:trHeight w:val="20"/>
        </w:trPr>
        <w:tc>
          <w:tcPr>
            <w:tcW w:w="4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>
            <w:pPr>
              <w:spacing w:line="276" w:lineRule="auto"/>
              <w:ind w:left="-57" w:right="-57"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</w:t>
            </w:r>
          </w:p>
        </w:tc>
        <w:tc>
          <w:tcPr>
            <w:tcW w:w="17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072F4E">
            <w:pPr>
              <w:spacing w:line="276" w:lineRule="auto"/>
              <w:ind w:left="-57"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Основное мероприятие 02</w:t>
            </w:r>
          </w:p>
          <w:p w:rsidR="00072F4E" w:rsidRDefault="00072F4E" w:rsidP="00072F4E">
            <w:pPr>
              <w:spacing w:line="276" w:lineRule="auto"/>
              <w:ind w:left="-57"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Создание многофункциональных индустриальных парков, технологических парков, промышленных площадок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3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left="-57"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01.01.2020 – 31.12.2024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2000,00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400,00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400,00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400,00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400,00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400,00</w:t>
            </w:r>
          </w:p>
        </w:tc>
        <w:tc>
          <w:tcPr>
            <w:tcW w:w="14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left="-57"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1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Процент заполняемости многофункциональных индустриальных парков, технологических парков, промышленных площадок индустриальных парков к 2024 году 100%;</w:t>
            </w:r>
          </w:p>
          <w:p w:rsidR="00072F4E" w:rsidRDefault="00072F4E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Количество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 xml:space="preserve">привлеченных резидентов многофункциональных индустриальных парков, технологических парков, промышленных площадок на территории </w:t>
            </w: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>. Люберцы в 2024 году – 2 ед.;</w:t>
            </w:r>
          </w:p>
          <w:p w:rsidR="00072F4E" w:rsidRDefault="00072F4E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Площадь территории, на которую привлечены новые резиденты к 2024году 8,49 га;</w:t>
            </w:r>
          </w:p>
          <w:p w:rsidR="00072F4E" w:rsidRDefault="00072F4E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Количество многофункциональных индустриальных парков, технологических парков, промышленных площадок в 2024 году – 0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ед.</w:t>
            </w:r>
          </w:p>
        </w:tc>
      </w:tr>
      <w:tr w:rsidR="00072F4E" w:rsidTr="00072F4E">
        <w:trPr>
          <w:trHeight w:val="20"/>
        </w:trPr>
        <w:tc>
          <w:tcPr>
            <w:tcW w:w="4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7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Внебюджетные источники</w:t>
            </w:r>
          </w:p>
        </w:tc>
        <w:tc>
          <w:tcPr>
            <w:tcW w:w="13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57000,00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</w:tr>
      <w:tr w:rsidR="00072F4E" w:rsidTr="00072F4E">
        <w:trPr>
          <w:trHeight w:val="20"/>
        </w:trPr>
        <w:tc>
          <w:tcPr>
            <w:tcW w:w="4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7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Итого:</w:t>
            </w:r>
          </w:p>
        </w:tc>
        <w:tc>
          <w:tcPr>
            <w:tcW w:w="13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57000,00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2000,00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400,00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400,00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400,00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400,00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400,00</w:t>
            </w:r>
          </w:p>
        </w:tc>
        <w:tc>
          <w:tcPr>
            <w:tcW w:w="14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</w:tr>
      <w:tr w:rsidR="00072F4E" w:rsidTr="00072F4E">
        <w:trPr>
          <w:trHeight w:val="20"/>
        </w:trPr>
        <w:tc>
          <w:tcPr>
            <w:tcW w:w="4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1.1</w:t>
            </w:r>
          </w:p>
        </w:tc>
        <w:tc>
          <w:tcPr>
            <w:tcW w:w="17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left="-57"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2.1.Стимулирование инвестиционной деятельности муниципальных образований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3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01.01.2020 – 31.12.2024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2000,00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400,00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400,00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400,00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400,00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400,00</w:t>
            </w:r>
          </w:p>
        </w:tc>
        <w:tc>
          <w:tcPr>
            <w:tcW w:w="14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left="-57"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1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Процент заполняемости многофункциональных индустриальных парков, технологических парков, промышленных площадок индустриальных парков к 2024 году 100%;</w:t>
            </w:r>
          </w:p>
          <w:p w:rsidR="00072F4E" w:rsidRDefault="00072F4E" w:rsidP="00CD573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Количество привлеченных резидентов многофункциональных индустриальных парков, технологических парков, промышленных площадок на территории </w:t>
            </w: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>. Люберцы в 2024 году – 2 ед.;</w:t>
            </w:r>
          </w:p>
          <w:p w:rsidR="00072F4E" w:rsidRDefault="00072F4E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Площадь территории,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 xml:space="preserve">на которую привлечены новые резиденты </w:t>
            </w:r>
            <w:r w:rsidR="00CD5732">
              <w:rPr>
                <w:rFonts w:ascii="Arial" w:hAnsi="Arial" w:cs="Arial"/>
                <w:color w:val="000000"/>
                <w:lang w:eastAsia="en-US"/>
              </w:rPr>
              <w:t>к 2024году 8,49</w:t>
            </w:r>
            <w:r>
              <w:rPr>
                <w:rFonts w:ascii="Arial" w:hAnsi="Arial" w:cs="Arial"/>
                <w:color w:val="000000"/>
                <w:lang w:eastAsia="en-US"/>
              </w:rPr>
              <w:t>га</w:t>
            </w:r>
          </w:p>
          <w:p w:rsidR="00072F4E" w:rsidRDefault="00072F4E" w:rsidP="00CD573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Количество многофункциональных индустриальных парков, технологических парков, промышленных площадок в 2024 году – 0 ед.</w:t>
            </w:r>
          </w:p>
        </w:tc>
      </w:tr>
      <w:tr w:rsidR="00072F4E" w:rsidTr="00072F4E">
        <w:trPr>
          <w:trHeight w:val="20"/>
        </w:trPr>
        <w:tc>
          <w:tcPr>
            <w:tcW w:w="4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7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left="-57"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Внебюджетные источники</w:t>
            </w:r>
          </w:p>
        </w:tc>
        <w:tc>
          <w:tcPr>
            <w:tcW w:w="13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F4E" w:rsidRDefault="00072F4E" w:rsidP="00CD5732">
            <w:pPr>
              <w:spacing w:line="276" w:lineRule="auto"/>
              <w:ind w:left="-57"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F4E" w:rsidRDefault="00072F4E" w:rsidP="00CD5732">
            <w:pPr>
              <w:spacing w:line="276" w:lineRule="auto"/>
              <w:ind w:left="-57"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072F4E" w:rsidTr="00072F4E">
        <w:trPr>
          <w:trHeight w:val="20"/>
        </w:trPr>
        <w:tc>
          <w:tcPr>
            <w:tcW w:w="4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7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Итого:</w:t>
            </w:r>
          </w:p>
        </w:tc>
        <w:tc>
          <w:tcPr>
            <w:tcW w:w="13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2000,00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400,00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400,00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400,00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400,00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400,00</w:t>
            </w:r>
          </w:p>
        </w:tc>
        <w:tc>
          <w:tcPr>
            <w:tcW w:w="14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072F4E" w:rsidTr="00072F4E">
        <w:trPr>
          <w:trHeight w:val="20"/>
        </w:trPr>
        <w:tc>
          <w:tcPr>
            <w:tcW w:w="4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left="-57"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1.2</w:t>
            </w:r>
          </w:p>
        </w:tc>
        <w:tc>
          <w:tcPr>
            <w:tcW w:w="17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left="-57"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2.1.1. Предоставление субсидий начинающим малым предпринимателям на создание собственного дела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3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left="-57"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01.09.2020 – 31.12.2024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2000,00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400,00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400,00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400,00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400,00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400,00</w:t>
            </w:r>
          </w:p>
        </w:tc>
        <w:tc>
          <w:tcPr>
            <w:tcW w:w="14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1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Процент заполняемости многофункциональных индустриальных парков, технологических парков, промышленных площадок индустриальных парков к 2024 году 100%;</w:t>
            </w:r>
          </w:p>
          <w:p w:rsidR="00CD5732" w:rsidRDefault="00072F4E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Количес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тво привлеченных резидентов многофункциональных индустриальных парков, технологических парков, промышленных площадок на территор</w:t>
            </w:r>
            <w:r w:rsidR="00CD5732">
              <w:rPr>
                <w:rFonts w:ascii="Arial" w:hAnsi="Arial" w:cs="Arial"/>
                <w:color w:val="000000"/>
                <w:lang w:eastAsia="en-US"/>
              </w:rPr>
              <w:t xml:space="preserve">ии </w:t>
            </w:r>
            <w:proofErr w:type="spellStart"/>
            <w:r w:rsidR="00CD5732">
              <w:rPr>
                <w:rFonts w:ascii="Arial" w:hAnsi="Arial" w:cs="Arial"/>
                <w:color w:val="000000"/>
                <w:lang w:eastAsia="en-US"/>
              </w:rPr>
              <w:t>г.о</w:t>
            </w:r>
            <w:proofErr w:type="spellEnd"/>
            <w:r w:rsidR="00CD5732">
              <w:rPr>
                <w:rFonts w:ascii="Arial" w:hAnsi="Arial" w:cs="Arial"/>
                <w:color w:val="000000"/>
                <w:lang w:eastAsia="en-US"/>
              </w:rPr>
              <w:t>. Люберцы в 2024 году – 2</w:t>
            </w:r>
          </w:p>
          <w:p w:rsidR="00072F4E" w:rsidRDefault="00072F4E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ед.;</w:t>
            </w:r>
          </w:p>
          <w:p w:rsidR="00072F4E" w:rsidRDefault="00072F4E" w:rsidP="00CD573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Площадь территории, на которую привлечены новые резиденты к 2024году 8,49 га</w:t>
            </w:r>
          </w:p>
          <w:p w:rsidR="00072F4E" w:rsidRDefault="00072F4E" w:rsidP="00CD573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Количество многофункциональных индустриальных парков, технологических парков, промышленных площадок в 2024 году – 0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ед.</w:t>
            </w:r>
          </w:p>
        </w:tc>
      </w:tr>
      <w:tr w:rsidR="00072F4E" w:rsidTr="00072F4E">
        <w:trPr>
          <w:trHeight w:val="20"/>
        </w:trPr>
        <w:tc>
          <w:tcPr>
            <w:tcW w:w="4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7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Внебюджетные источники</w:t>
            </w:r>
          </w:p>
        </w:tc>
        <w:tc>
          <w:tcPr>
            <w:tcW w:w="13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072F4E" w:rsidTr="00072F4E">
        <w:trPr>
          <w:trHeight w:val="20"/>
        </w:trPr>
        <w:tc>
          <w:tcPr>
            <w:tcW w:w="4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7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Итого:</w:t>
            </w:r>
          </w:p>
        </w:tc>
        <w:tc>
          <w:tcPr>
            <w:tcW w:w="13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2000,00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400,00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400,00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400,00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400,00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400,00</w:t>
            </w:r>
          </w:p>
        </w:tc>
        <w:tc>
          <w:tcPr>
            <w:tcW w:w="14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072F4E" w:rsidTr="00072F4E">
        <w:trPr>
          <w:trHeight w:val="20"/>
        </w:trPr>
        <w:tc>
          <w:tcPr>
            <w:tcW w:w="4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left="-57"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1.3</w:t>
            </w:r>
          </w:p>
        </w:tc>
        <w:tc>
          <w:tcPr>
            <w:tcW w:w="17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left="-57" w:right="-57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2.2. Привлечение резидентов на территорию индустриальных парков, технопарков, промышленных площадок на долгосрочной основе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3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left="-57"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01.01.2020 – 31.12.2024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left="-57"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1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Процент заполняемости многофункциональных индустриальных парков, технологических парков, промышленных площадок индустриальных парков к 2024 году 100%;</w:t>
            </w:r>
          </w:p>
          <w:p w:rsidR="00072F4E" w:rsidRDefault="00072F4E" w:rsidP="00CD573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Количество привлеченных резидентов многофункциональных индустриальных парков, технологических парков, промышленных площадок на территории </w:t>
            </w: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>. Люберцы в 2024 году – 2 ед.;</w:t>
            </w:r>
          </w:p>
          <w:p w:rsidR="00072F4E" w:rsidRDefault="00072F4E" w:rsidP="00CD573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Площадь территории, на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которую привлечены новые резиденты к 2024году 8,49 га</w:t>
            </w:r>
          </w:p>
          <w:p w:rsidR="00072F4E" w:rsidRDefault="00072F4E" w:rsidP="00CD573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Количество многофункциональных индустриальных парков, технологических парков, промышленных площадок в 2024 году – 0 ед.</w:t>
            </w:r>
          </w:p>
        </w:tc>
      </w:tr>
      <w:tr w:rsidR="00072F4E" w:rsidTr="00072F4E">
        <w:trPr>
          <w:trHeight w:val="20"/>
        </w:trPr>
        <w:tc>
          <w:tcPr>
            <w:tcW w:w="4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7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left="-57"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Внебюджетные источники</w:t>
            </w:r>
          </w:p>
        </w:tc>
        <w:tc>
          <w:tcPr>
            <w:tcW w:w="13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072F4E" w:rsidTr="00072F4E">
        <w:trPr>
          <w:trHeight w:val="20"/>
        </w:trPr>
        <w:tc>
          <w:tcPr>
            <w:tcW w:w="4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7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Итого:</w:t>
            </w:r>
          </w:p>
        </w:tc>
        <w:tc>
          <w:tcPr>
            <w:tcW w:w="13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072F4E" w:rsidTr="00072F4E">
        <w:trPr>
          <w:trHeight w:val="20"/>
        </w:trPr>
        <w:tc>
          <w:tcPr>
            <w:tcW w:w="4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left="-57"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1.4</w:t>
            </w:r>
          </w:p>
        </w:tc>
        <w:tc>
          <w:tcPr>
            <w:tcW w:w="17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2.3.</w:t>
            </w:r>
            <w:r>
              <w:rPr>
                <w:rFonts w:ascii="Arial" w:hAnsi="Arial" w:cs="Arial"/>
                <w:color w:val="000000"/>
                <w:lang w:eastAsia="en-US"/>
              </w:rPr>
              <w:t xml:space="preserve"> </w:t>
            </w:r>
            <w:proofErr w:type="gramStart"/>
            <w:r>
              <w:rPr>
                <w:rFonts w:ascii="Arial" w:hAnsi="Arial" w:cs="Arial"/>
                <w:lang w:eastAsia="en-US"/>
              </w:rPr>
              <w:t xml:space="preserve">Создание многопрофильных индустриальных парков, промышленных площадок, в том числе развитие энергетической, инженерной и транспортной инфраструктуры;- участие в </w:t>
            </w:r>
            <w:proofErr w:type="spellStart"/>
            <w:r>
              <w:rPr>
                <w:rFonts w:ascii="Arial" w:hAnsi="Arial" w:cs="Arial"/>
                <w:lang w:eastAsia="en-US"/>
              </w:rPr>
              <w:lastRenderedPageBreak/>
              <w:t>выставочно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-ярмарочных мероприятиях, форумах, направленных на повышение конкурентоспособности и инвестиционной;- организация работы с возможными участниками для заключения соглашений об участии сторон государственного-частного партнерства в реализации проектов;- формирование реестра реализуемых инвестиционных проектов, ввод информации в систему </w:t>
            </w:r>
            <w:r>
              <w:rPr>
                <w:rFonts w:ascii="Arial" w:hAnsi="Arial" w:cs="Arial"/>
                <w:lang w:eastAsia="en-US"/>
              </w:rPr>
              <w:lastRenderedPageBreak/>
              <w:t>ЕАС ПИП</w:t>
            </w:r>
            <w:proofErr w:type="gramEnd"/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Средства бюджета городского округа Люберцы</w:t>
            </w:r>
          </w:p>
        </w:tc>
        <w:tc>
          <w:tcPr>
            <w:tcW w:w="13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01.01.2020 – 31.12.2024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left="-57"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1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Процент заполняемости многофункциональных индустриальных парков, технологических парков, промышленных площадок индустриальных парков к 2024 году 100%;</w:t>
            </w:r>
          </w:p>
          <w:p w:rsidR="00072F4E" w:rsidRDefault="00072F4E" w:rsidP="00CD573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Количество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 xml:space="preserve">привлеченных резидентов многофункциональных индустриальных парков, технологических парков, промышленных площадок на территории </w:t>
            </w: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>. Люберцы в 2024 году – 2 ед.;</w:t>
            </w:r>
          </w:p>
          <w:p w:rsidR="00072F4E" w:rsidRDefault="00072F4E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Площадь территории, на которую привлечены новые резиденты к 2024году 8,49 га</w:t>
            </w:r>
          </w:p>
          <w:p w:rsidR="00072F4E" w:rsidRDefault="00072F4E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Количество многофункциональных индустриальных парков, технологических парков, промышленных площадок в 2024 году – 0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ед.</w:t>
            </w:r>
          </w:p>
        </w:tc>
      </w:tr>
      <w:tr w:rsidR="00072F4E" w:rsidTr="00072F4E">
        <w:trPr>
          <w:trHeight w:val="20"/>
        </w:trPr>
        <w:tc>
          <w:tcPr>
            <w:tcW w:w="4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7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left="-57"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Внебюджетные источники</w:t>
            </w:r>
          </w:p>
        </w:tc>
        <w:tc>
          <w:tcPr>
            <w:tcW w:w="13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F4E" w:rsidRDefault="00072F4E">
            <w:pPr>
              <w:spacing w:line="276" w:lineRule="auto"/>
              <w:ind w:left="-57" w:right="-57"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072F4E" w:rsidTr="00072F4E">
        <w:trPr>
          <w:trHeight w:val="20"/>
        </w:trPr>
        <w:tc>
          <w:tcPr>
            <w:tcW w:w="4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7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Итого:</w:t>
            </w:r>
          </w:p>
        </w:tc>
        <w:tc>
          <w:tcPr>
            <w:tcW w:w="13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>
            <w:pPr>
              <w:spacing w:line="276" w:lineRule="auto"/>
              <w:ind w:left="-57" w:right="-57"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072F4E" w:rsidTr="00072F4E">
        <w:trPr>
          <w:trHeight w:val="20"/>
        </w:trPr>
        <w:tc>
          <w:tcPr>
            <w:tcW w:w="4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left="-57"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1.5</w:t>
            </w:r>
          </w:p>
        </w:tc>
        <w:tc>
          <w:tcPr>
            <w:tcW w:w="17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left="-57"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2.4.Заключение договоров купли-продажи (долгосрочной аренды) земельных участков/помещений для организации производственной деятельности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left="-57"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3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left="-57"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01.01.2020 – 31.12.2024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left="-57"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Комитет по управлению имуществом администрации городского округа Люберцы Московской области</w:t>
            </w:r>
          </w:p>
        </w:tc>
        <w:tc>
          <w:tcPr>
            <w:tcW w:w="1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Процент заполняемости многофункциональных индустриальных парков, технологических парков, промышленных площадок индустриальных парков к 2024 году 100%;</w:t>
            </w:r>
          </w:p>
          <w:p w:rsidR="00072F4E" w:rsidRDefault="00072F4E" w:rsidP="00CD573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Количество привлеченных резидентов многофункциональных индустриальных парков, технологических парков, промышленных площадок на территории </w:t>
            </w: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>. Люберцы в 2024 году – 2 ед.;</w:t>
            </w:r>
          </w:p>
          <w:p w:rsidR="00072F4E" w:rsidRDefault="00072F4E" w:rsidP="00CD573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Площадь территории, на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которую привлечены новые резиденты к 2024году 8,49 га</w:t>
            </w:r>
          </w:p>
          <w:p w:rsidR="00072F4E" w:rsidRDefault="00072F4E" w:rsidP="00CD573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Количество многофункциональных индустриальных парков, технологических парков, промышленных площадок в 2024 году – 0 ед.</w:t>
            </w:r>
          </w:p>
        </w:tc>
      </w:tr>
      <w:tr w:rsidR="00072F4E" w:rsidTr="00072F4E">
        <w:trPr>
          <w:trHeight w:val="20"/>
        </w:trPr>
        <w:tc>
          <w:tcPr>
            <w:tcW w:w="4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7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left="-57"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Внебюджетные источники</w:t>
            </w:r>
          </w:p>
        </w:tc>
        <w:tc>
          <w:tcPr>
            <w:tcW w:w="13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072F4E" w:rsidTr="00072F4E">
        <w:trPr>
          <w:trHeight w:val="20"/>
        </w:trPr>
        <w:tc>
          <w:tcPr>
            <w:tcW w:w="4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7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Итого:</w:t>
            </w:r>
          </w:p>
        </w:tc>
        <w:tc>
          <w:tcPr>
            <w:tcW w:w="13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left="-57"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left="-57"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left="-57"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072F4E" w:rsidTr="00072F4E">
        <w:trPr>
          <w:trHeight w:val="20"/>
        </w:trPr>
        <w:tc>
          <w:tcPr>
            <w:tcW w:w="4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left="-57" w:right="-57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val="en-US" w:eastAsia="en-US"/>
              </w:rPr>
              <w:lastRenderedPageBreak/>
              <w:t>1</w:t>
            </w:r>
            <w:r>
              <w:rPr>
                <w:rFonts w:ascii="Arial" w:hAnsi="Arial" w:cs="Arial"/>
                <w:lang w:eastAsia="en-US"/>
              </w:rPr>
              <w:t>.6</w:t>
            </w:r>
          </w:p>
        </w:tc>
        <w:tc>
          <w:tcPr>
            <w:tcW w:w="17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left="-57" w:right="-57"/>
              <w:rPr>
                <w:rFonts w:ascii="Arial" w:hAnsi="Arial" w:cs="Arial"/>
                <w:color w:val="000000"/>
                <w:lang w:eastAsia="en-US"/>
              </w:rPr>
            </w:pP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 xml:space="preserve">2.4.1 </w:t>
            </w:r>
            <w:r>
              <w:rPr>
                <w:rFonts w:ascii="Arial" w:hAnsi="Arial" w:cs="Arial"/>
                <w:lang w:eastAsia="en-US"/>
              </w:rPr>
              <w:t xml:space="preserve">Заключение договоров аренды земельных участков, находящихся в муниципальной собственности или государственная собственность на который не </w:t>
            </w:r>
            <w:r>
              <w:rPr>
                <w:rFonts w:ascii="Arial" w:hAnsi="Arial" w:cs="Arial"/>
                <w:lang w:eastAsia="en-US"/>
              </w:rPr>
              <w:lastRenderedPageBreak/>
              <w:t>разграничена, без проведения торгов, для размещения на таких земельных участках объектов местного значения в сфере оказания спортивно-оздоровительных услуг, услуг общественных бань, домов быта</w:t>
            </w:r>
            <w:proofErr w:type="gramEnd"/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left="-57"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Средства бюджета городского округа Люберцы</w:t>
            </w:r>
          </w:p>
        </w:tc>
        <w:tc>
          <w:tcPr>
            <w:tcW w:w="13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left="-57"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01.01.2020 – 31.12.2024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left="-57"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Комитет по управлению имуществом администрации городского округа Люберцы Московской области</w:t>
            </w:r>
          </w:p>
        </w:tc>
        <w:tc>
          <w:tcPr>
            <w:tcW w:w="1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Процент заполняемости многофункциональных индустриальных парков, технологических парков, промышленных площадок индустриальных парков к 2024 году 100%;</w:t>
            </w:r>
          </w:p>
          <w:p w:rsidR="00072F4E" w:rsidRDefault="00072F4E" w:rsidP="00CD573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Количество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 xml:space="preserve">привлеченных резидентов многофункциональных индустриальных парков, технологических парков, промышленных площадок на территории </w:t>
            </w: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>. Люберцы в 2024 году – 2 ед.;</w:t>
            </w:r>
          </w:p>
          <w:p w:rsidR="00072F4E" w:rsidRDefault="00072F4E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Площадь территории, на которую привлечены новые резиденты к 2024году 8,49 га</w:t>
            </w:r>
          </w:p>
          <w:p w:rsidR="00072F4E" w:rsidRDefault="00072F4E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Количество многофункциональных индустриальных парков, технологических парков, промышленных площадок в 2024 году – 0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ед.</w:t>
            </w:r>
          </w:p>
        </w:tc>
      </w:tr>
      <w:tr w:rsidR="00072F4E" w:rsidTr="00072F4E">
        <w:trPr>
          <w:trHeight w:val="20"/>
        </w:trPr>
        <w:tc>
          <w:tcPr>
            <w:tcW w:w="4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7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left="-57"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Внебюджетные источники</w:t>
            </w:r>
          </w:p>
        </w:tc>
        <w:tc>
          <w:tcPr>
            <w:tcW w:w="13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072F4E" w:rsidTr="00072F4E">
        <w:trPr>
          <w:trHeight w:val="20"/>
        </w:trPr>
        <w:tc>
          <w:tcPr>
            <w:tcW w:w="4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7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>
            <w:pPr>
              <w:spacing w:line="276" w:lineRule="auto"/>
              <w:ind w:left="-57" w:right="-57"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Итого:</w:t>
            </w:r>
          </w:p>
        </w:tc>
        <w:tc>
          <w:tcPr>
            <w:tcW w:w="13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072F4E" w:rsidTr="00072F4E">
        <w:trPr>
          <w:trHeight w:val="20"/>
        </w:trPr>
        <w:tc>
          <w:tcPr>
            <w:tcW w:w="4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left="-57"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1.7</w:t>
            </w:r>
          </w:p>
        </w:tc>
        <w:tc>
          <w:tcPr>
            <w:tcW w:w="17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2.5. Создание многопрофильных индустриальных парков, технопарков, промышленных площадок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3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01.01.2020 – 31.12.2024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1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Процент заполняемости многофункциональных индустриальных парков, технологических парков, промышленных площадок индустриальных парков к 2024 году 100%;</w:t>
            </w:r>
          </w:p>
          <w:p w:rsidR="00072F4E" w:rsidRDefault="00072F4E" w:rsidP="00CD573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Количество привлеченных резидентов многофункциональных индустриальных парков, технологических парков, промышленных площадок на территории </w:t>
            </w: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>. Люберцы в 2024 году – 2 ед.;</w:t>
            </w:r>
          </w:p>
          <w:p w:rsidR="00072F4E" w:rsidRDefault="00072F4E" w:rsidP="00CD573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Площадь территории, на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которую привлечены новые резиденты к 2024году 8,49 га</w:t>
            </w:r>
          </w:p>
          <w:p w:rsidR="00072F4E" w:rsidRDefault="00072F4E" w:rsidP="00CD573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Количество многофункциональных индустриальных парков, технологических парков, промышленных площадок в 2024 году – 0 ед.</w:t>
            </w:r>
          </w:p>
        </w:tc>
      </w:tr>
      <w:tr w:rsidR="00072F4E" w:rsidTr="00072F4E">
        <w:trPr>
          <w:trHeight w:val="20"/>
        </w:trPr>
        <w:tc>
          <w:tcPr>
            <w:tcW w:w="4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7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Внебюджетные источники</w:t>
            </w:r>
          </w:p>
        </w:tc>
        <w:tc>
          <w:tcPr>
            <w:tcW w:w="13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>
            <w:pPr>
              <w:spacing w:line="276" w:lineRule="auto"/>
              <w:ind w:left="-57" w:right="-57"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072F4E" w:rsidTr="00072F4E">
        <w:trPr>
          <w:trHeight w:val="20"/>
        </w:trPr>
        <w:tc>
          <w:tcPr>
            <w:tcW w:w="4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7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Итого:</w:t>
            </w:r>
          </w:p>
        </w:tc>
        <w:tc>
          <w:tcPr>
            <w:tcW w:w="13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>
            <w:pPr>
              <w:spacing w:line="276" w:lineRule="auto"/>
              <w:ind w:left="-57" w:right="-57"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072F4E" w:rsidTr="00072F4E">
        <w:trPr>
          <w:trHeight w:val="20"/>
        </w:trPr>
        <w:tc>
          <w:tcPr>
            <w:tcW w:w="4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left="-57"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1.8</w:t>
            </w:r>
          </w:p>
        </w:tc>
        <w:tc>
          <w:tcPr>
            <w:tcW w:w="17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left="-57"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2.6.Поиск инвесторов, подготовка коммерческих предложений; организация мероприятий с презентацией муниципального образования; проведение личных встреч Главы с </w:t>
            </w:r>
            <w:r>
              <w:rPr>
                <w:rFonts w:ascii="Arial" w:hAnsi="Arial" w:cs="Arial"/>
                <w:lang w:eastAsia="en-US"/>
              </w:rPr>
              <w:lastRenderedPageBreak/>
              <w:t>представителями бизнеса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left="-57"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Средства бюджета городского округа Люберцы</w:t>
            </w:r>
          </w:p>
        </w:tc>
        <w:tc>
          <w:tcPr>
            <w:tcW w:w="13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left="-57"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01.01.2020 – 31.12.2024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left="-57"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1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Процент заполняемости многофункциональных индустриальных парков, технологических парков, промышленных площадок индустриальных парков к 2024 году 100%;</w:t>
            </w:r>
          </w:p>
          <w:p w:rsidR="00072F4E" w:rsidRDefault="00072F4E" w:rsidP="00CD573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Количество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 xml:space="preserve">привлеченных резидентов многофункциональных индустриальных парков, технологических парков, промышленных площадок на территории </w:t>
            </w: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>. Люберцы в 2024 году – 2 ед.;</w:t>
            </w:r>
          </w:p>
          <w:p w:rsidR="00072F4E" w:rsidRDefault="00072F4E" w:rsidP="00CD573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Площадь территории, на которую привлечены новые резиденты к 2024году 8,49 га</w:t>
            </w:r>
          </w:p>
          <w:p w:rsidR="00072F4E" w:rsidRDefault="00072F4E" w:rsidP="00CD5732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Количество многофункциональных индустриальных парков, технологических парков, промышленных площадок в 2024 году – 0 ед.</w:t>
            </w:r>
          </w:p>
        </w:tc>
      </w:tr>
      <w:tr w:rsidR="00072F4E" w:rsidTr="00072F4E">
        <w:trPr>
          <w:trHeight w:val="20"/>
        </w:trPr>
        <w:tc>
          <w:tcPr>
            <w:tcW w:w="4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7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left="-57"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Внебюджетные источники</w:t>
            </w:r>
          </w:p>
        </w:tc>
        <w:tc>
          <w:tcPr>
            <w:tcW w:w="13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>
            <w:pPr>
              <w:spacing w:line="276" w:lineRule="auto"/>
              <w:ind w:left="-57" w:right="-57"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072F4E" w:rsidTr="00072F4E">
        <w:trPr>
          <w:trHeight w:val="20"/>
        </w:trPr>
        <w:tc>
          <w:tcPr>
            <w:tcW w:w="4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7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Итого:</w:t>
            </w:r>
          </w:p>
        </w:tc>
        <w:tc>
          <w:tcPr>
            <w:tcW w:w="13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>
            <w:pPr>
              <w:spacing w:line="276" w:lineRule="auto"/>
              <w:ind w:left="-57" w:right="-57"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072F4E" w:rsidTr="00072F4E">
        <w:trPr>
          <w:trHeight w:val="20"/>
        </w:trPr>
        <w:tc>
          <w:tcPr>
            <w:tcW w:w="4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2.</w:t>
            </w:r>
          </w:p>
        </w:tc>
        <w:tc>
          <w:tcPr>
            <w:tcW w:w="17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left="-57"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Основное мероприятие 07</w:t>
            </w:r>
          </w:p>
          <w:p w:rsidR="00072F4E" w:rsidRDefault="00072F4E" w:rsidP="00CD5732">
            <w:pPr>
              <w:spacing w:line="276" w:lineRule="auto"/>
              <w:ind w:left="-57"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Организация работ по поддержке и развитию промышленного потенциала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left="-57"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3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left="-57"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01.01.2020 – 31.12.2024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left="-57"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1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left="-57"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Задолженность по выплате заработной платы «Зарплата без долгов»  к 2024 году – 0 рублей, </w:t>
            </w:r>
          </w:p>
          <w:p w:rsidR="00072F4E" w:rsidRDefault="00072F4E" w:rsidP="00CD573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Увеличение среднемесячной заработной платы работников организаций, не относящихся к субъектам малого предпринимательства в 2024 году 103,1%;</w:t>
            </w:r>
          </w:p>
          <w:p w:rsidR="00072F4E" w:rsidRDefault="00072F4E" w:rsidP="00CD573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Количество созданных рабочих мест в 2024 году 1787 ед.;</w:t>
            </w:r>
          </w:p>
          <w:p w:rsidR="00072F4E" w:rsidRDefault="00072F4E" w:rsidP="00CD573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Производительность труда в базовых </w:t>
            </w:r>
            <w:proofErr w:type="spellStart"/>
            <w:r>
              <w:rPr>
                <w:rFonts w:ascii="Arial" w:hAnsi="Arial" w:cs="Arial"/>
                <w:lang w:eastAsia="en-US"/>
              </w:rPr>
              <w:t>несырьевых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отраслях экономики в 2024 году 3,9%.</w:t>
            </w:r>
          </w:p>
        </w:tc>
      </w:tr>
      <w:tr w:rsidR="00072F4E" w:rsidTr="00072F4E">
        <w:trPr>
          <w:trHeight w:val="20"/>
        </w:trPr>
        <w:tc>
          <w:tcPr>
            <w:tcW w:w="4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7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left="-57"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Внебюджетные источники</w:t>
            </w:r>
          </w:p>
        </w:tc>
        <w:tc>
          <w:tcPr>
            <w:tcW w:w="13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>
            <w:pPr>
              <w:spacing w:line="276" w:lineRule="auto"/>
              <w:ind w:left="-57" w:right="-57"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left="-57"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left="-57"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left="-57"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left="-57"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left="-57"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left="-57"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</w:tr>
      <w:tr w:rsidR="00072F4E" w:rsidTr="00072F4E">
        <w:trPr>
          <w:trHeight w:val="20"/>
        </w:trPr>
        <w:tc>
          <w:tcPr>
            <w:tcW w:w="4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7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Итого:</w:t>
            </w:r>
          </w:p>
        </w:tc>
        <w:tc>
          <w:tcPr>
            <w:tcW w:w="13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>
            <w:pPr>
              <w:spacing w:line="276" w:lineRule="auto"/>
              <w:ind w:left="-57" w:right="-57"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left="-57"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</w:tr>
      <w:tr w:rsidR="00072F4E" w:rsidTr="00072F4E">
        <w:trPr>
          <w:trHeight w:val="20"/>
        </w:trPr>
        <w:tc>
          <w:tcPr>
            <w:tcW w:w="4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2.1</w:t>
            </w:r>
          </w:p>
        </w:tc>
        <w:tc>
          <w:tcPr>
            <w:tcW w:w="17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7.1. Проведение мероприятий по погашению задолженности по выплате заработной платы в Московской области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3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01.01.2020 – 31.12.2024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>
            <w:pPr>
              <w:spacing w:line="276" w:lineRule="auto"/>
              <w:ind w:left="-57" w:right="-57"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left="-57"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1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left="-57"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Задолженность по выплате заработной платы «Зарплата без долгов»  к 2024 году – 0 рублей, </w:t>
            </w:r>
          </w:p>
          <w:p w:rsidR="00072F4E" w:rsidRDefault="00072F4E" w:rsidP="00CD5732">
            <w:pPr>
              <w:spacing w:line="276" w:lineRule="auto"/>
              <w:ind w:left="-57"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Увеличение среднемесячной заработной платы работников организаций, не относящихся к субъектам малого предпринимательства в 2024 году 103,1%;</w:t>
            </w:r>
          </w:p>
          <w:p w:rsidR="00072F4E" w:rsidRDefault="00072F4E" w:rsidP="00CD5732">
            <w:pPr>
              <w:spacing w:line="276" w:lineRule="auto"/>
              <w:ind w:left="-57"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Количество созданных рабочих мест в 2024 году 1787 ед.;</w:t>
            </w:r>
          </w:p>
          <w:p w:rsidR="00072F4E" w:rsidRDefault="00072F4E" w:rsidP="00CD5732">
            <w:pPr>
              <w:spacing w:line="276" w:lineRule="auto"/>
              <w:ind w:left="-57"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Производительность труда в базовых </w:t>
            </w: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несырьевых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 xml:space="preserve"> отраслях экономики в 2024 году 3,9%.</w:t>
            </w:r>
          </w:p>
        </w:tc>
      </w:tr>
      <w:tr w:rsidR="00072F4E" w:rsidTr="00072F4E">
        <w:trPr>
          <w:trHeight w:val="20"/>
        </w:trPr>
        <w:tc>
          <w:tcPr>
            <w:tcW w:w="4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7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Внебюджетные источники</w:t>
            </w:r>
          </w:p>
        </w:tc>
        <w:tc>
          <w:tcPr>
            <w:tcW w:w="13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>
            <w:pPr>
              <w:spacing w:line="276" w:lineRule="auto"/>
              <w:ind w:left="-57" w:right="-57"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072F4E" w:rsidTr="00072F4E">
        <w:trPr>
          <w:trHeight w:val="20"/>
        </w:trPr>
        <w:tc>
          <w:tcPr>
            <w:tcW w:w="4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7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Итого:</w:t>
            </w:r>
          </w:p>
        </w:tc>
        <w:tc>
          <w:tcPr>
            <w:tcW w:w="13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>
            <w:pPr>
              <w:spacing w:line="276" w:lineRule="auto"/>
              <w:ind w:left="-57" w:right="-57"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072F4E" w:rsidTr="00072F4E">
        <w:trPr>
          <w:trHeight w:val="20"/>
        </w:trPr>
        <w:tc>
          <w:tcPr>
            <w:tcW w:w="4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left="-57"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2.2</w:t>
            </w:r>
          </w:p>
        </w:tc>
        <w:tc>
          <w:tcPr>
            <w:tcW w:w="17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7.3.Создание новых </w:t>
            </w:r>
            <w:r>
              <w:rPr>
                <w:rFonts w:ascii="Arial" w:hAnsi="Arial" w:cs="Arial"/>
                <w:lang w:eastAsia="en-US"/>
              </w:rPr>
              <w:lastRenderedPageBreak/>
              <w:t>рабочих мест за счет проводимых мероприятий направленных на расширение имеющихся производств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 xml:space="preserve">Средства бюджета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городского округа Люберцы</w:t>
            </w:r>
          </w:p>
        </w:tc>
        <w:tc>
          <w:tcPr>
            <w:tcW w:w="13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 xml:space="preserve">01.01.2020 –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31.12.2024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0,00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Управление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1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 xml:space="preserve">Задолженность по выплате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 xml:space="preserve">заработной платы «Зарплата без долгов»  к 2024 году – 0 рублей, </w:t>
            </w:r>
          </w:p>
          <w:p w:rsidR="00072F4E" w:rsidRDefault="00072F4E" w:rsidP="00CD5732">
            <w:pPr>
              <w:spacing w:line="276" w:lineRule="auto"/>
              <w:ind w:left="-57"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Увеличение среднемесячной заработной платы работников организаций, не относящихся к субъектам малого предпринимательства в 2024 году 103,1%;</w:t>
            </w:r>
          </w:p>
          <w:p w:rsidR="00072F4E" w:rsidRDefault="00072F4E" w:rsidP="00CD5732">
            <w:pPr>
              <w:spacing w:line="276" w:lineRule="auto"/>
              <w:ind w:left="-57"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Количество созданных рабочих мест в 2024 году 1787 ед.;</w:t>
            </w:r>
          </w:p>
          <w:p w:rsidR="00072F4E" w:rsidRDefault="00072F4E" w:rsidP="00CD5732">
            <w:pPr>
              <w:spacing w:line="276" w:lineRule="auto"/>
              <w:ind w:left="-57"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Производительность труда в базовых </w:t>
            </w: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несырьевых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 xml:space="preserve"> отраслях экономики в 2024 году 3,9%.</w:t>
            </w:r>
          </w:p>
        </w:tc>
      </w:tr>
      <w:tr w:rsidR="00072F4E" w:rsidTr="00072F4E">
        <w:trPr>
          <w:trHeight w:val="20"/>
        </w:trPr>
        <w:tc>
          <w:tcPr>
            <w:tcW w:w="4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7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left="-57"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Внебюджетные источники</w:t>
            </w:r>
          </w:p>
        </w:tc>
        <w:tc>
          <w:tcPr>
            <w:tcW w:w="13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072F4E" w:rsidTr="00072F4E">
        <w:trPr>
          <w:trHeight w:val="20"/>
        </w:trPr>
        <w:tc>
          <w:tcPr>
            <w:tcW w:w="4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7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Итого:</w:t>
            </w:r>
          </w:p>
        </w:tc>
        <w:tc>
          <w:tcPr>
            <w:tcW w:w="13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072F4E" w:rsidTr="00072F4E">
        <w:trPr>
          <w:trHeight w:val="20"/>
        </w:trPr>
        <w:tc>
          <w:tcPr>
            <w:tcW w:w="4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left="-57"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2.3</w:t>
            </w:r>
          </w:p>
        </w:tc>
        <w:tc>
          <w:tcPr>
            <w:tcW w:w="17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7.4.Создание и открытие новых </w:t>
            </w:r>
            <w:r>
              <w:rPr>
                <w:rFonts w:ascii="Arial" w:hAnsi="Arial" w:cs="Arial"/>
                <w:lang w:eastAsia="en-US"/>
              </w:rPr>
              <w:lastRenderedPageBreak/>
              <w:t>промышленных предприятий</w:t>
            </w:r>
          </w:p>
          <w:p w:rsidR="00072F4E" w:rsidRDefault="00072F4E">
            <w:pPr>
              <w:spacing w:line="276" w:lineRule="auto"/>
              <w:ind w:left="-57" w:right="-57"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 xml:space="preserve">Средства бюджета городского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округа Люберцы</w:t>
            </w:r>
          </w:p>
        </w:tc>
        <w:tc>
          <w:tcPr>
            <w:tcW w:w="13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01.01.2020 – 31.12.202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4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0,00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Управление предприни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мательства и инвестиций администрации городского округа Люберцы Московской области</w:t>
            </w:r>
          </w:p>
        </w:tc>
        <w:tc>
          <w:tcPr>
            <w:tcW w:w="1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 xml:space="preserve">Задолженность по выплате заработной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 xml:space="preserve">платы «Зарплата без долгов»  к 2024 году – 0 рублей, </w:t>
            </w:r>
          </w:p>
          <w:p w:rsidR="00072F4E" w:rsidRDefault="00072F4E" w:rsidP="00CD5732">
            <w:pPr>
              <w:spacing w:line="276" w:lineRule="auto"/>
              <w:ind w:left="-57"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Увеличение среднемесячной заработной платы работников организаций, не относящихся к субъектам малого предпринимательства в 2024 году 103,1%;</w:t>
            </w:r>
          </w:p>
          <w:p w:rsidR="00072F4E" w:rsidRDefault="00072F4E" w:rsidP="00CD5732">
            <w:pPr>
              <w:spacing w:line="276" w:lineRule="auto"/>
              <w:ind w:left="-57"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Количество созданных рабочих мест в 2024 году 1787 ед.;</w:t>
            </w:r>
          </w:p>
          <w:p w:rsidR="00072F4E" w:rsidRDefault="00072F4E" w:rsidP="00CD5732">
            <w:pPr>
              <w:spacing w:line="276" w:lineRule="auto"/>
              <w:ind w:left="-57"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Производительность труда в базовых </w:t>
            </w: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несырьевых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 xml:space="preserve"> отраслях экономики в 2024 году 3,9%.</w:t>
            </w:r>
          </w:p>
        </w:tc>
      </w:tr>
      <w:tr w:rsidR="00072F4E" w:rsidTr="00072F4E">
        <w:trPr>
          <w:trHeight w:val="20"/>
        </w:trPr>
        <w:tc>
          <w:tcPr>
            <w:tcW w:w="4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7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Внебюджетные источники</w:t>
            </w:r>
          </w:p>
        </w:tc>
        <w:tc>
          <w:tcPr>
            <w:tcW w:w="13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>
            <w:pPr>
              <w:spacing w:line="276" w:lineRule="auto"/>
              <w:ind w:left="-57" w:right="-57"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072F4E" w:rsidTr="00072F4E">
        <w:trPr>
          <w:trHeight w:val="20"/>
        </w:trPr>
        <w:tc>
          <w:tcPr>
            <w:tcW w:w="4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7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Итого:</w:t>
            </w:r>
          </w:p>
        </w:tc>
        <w:tc>
          <w:tcPr>
            <w:tcW w:w="13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>
            <w:pPr>
              <w:spacing w:line="276" w:lineRule="auto"/>
              <w:ind w:left="-57" w:right="-57"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072F4E" w:rsidTr="00072F4E">
        <w:trPr>
          <w:trHeight w:val="20"/>
        </w:trPr>
        <w:tc>
          <w:tcPr>
            <w:tcW w:w="4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left="-57"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2.4</w:t>
            </w:r>
          </w:p>
        </w:tc>
        <w:tc>
          <w:tcPr>
            <w:tcW w:w="17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7.5.Заключение трехстороннего </w:t>
            </w:r>
            <w:r>
              <w:rPr>
                <w:rFonts w:ascii="Arial" w:hAnsi="Arial" w:cs="Arial"/>
                <w:lang w:eastAsia="en-US"/>
              </w:rPr>
              <w:lastRenderedPageBreak/>
              <w:t>соглашения об увеличении заработной платы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 xml:space="preserve">Средства бюджета городского округа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Люберцы</w:t>
            </w:r>
          </w:p>
        </w:tc>
        <w:tc>
          <w:tcPr>
            <w:tcW w:w="13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01.01.2020 – 31.12.2024</w:t>
            </w:r>
          </w:p>
          <w:p w:rsidR="00072F4E" w:rsidRDefault="00072F4E">
            <w:pPr>
              <w:spacing w:line="276" w:lineRule="auto"/>
              <w:ind w:left="-57" w:right="-57"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  <w:p w:rsidR="00072F4E" w:rsidRDefault="00072F4E">
            <w:pPr>
              <w:spacing w:line="276" w:lineRule="auto"/>
              <w:ind w:left="-57" w:right="-57"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  <w:p w:rsidR="00072F4E" w:rsidRDefault="00072F4E">
            <w:pPr>
              <w:spacing w:line="276" w:lineRule="auto"/>
              <w:ind w:left="-57" w:right="-57"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0,00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left="-57"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Управление предпринимательства и инвестиций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1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left="-57"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 xml:space="preserve">Задолженность по выплате заработной платы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 xml:space="preserve">«Зарплата без долгов»  к 2024 году – 0 рублей, </w:t>
            </w:r>
          </w:p>
          <w:p w:rsidR="00072F4E" w:rsidRDefault="00072F4E" w:rsidP="00CD5732">
            <w:pPr>
              <w:spacing w:line="276" w:lineRule="auto"/>
              <w:ind w:left="-57"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Увеличение среднемесячной заработной платы работников организаций, не относящихся к субъектам малого предпринимательства в 2024 году 103,1%;</w:t>
            </w:r>
          </w:p>
          <w:p w:rsidR="00072F4E" w:rsidRDefault="00072F4E" w:rsidP="00CD5732">
            <w:pPr>
              <w:spacing w:line="276" w:lineRule="auto"/>
              <w:ind w:left="-57"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Количество созданных рабочих мест в 2024 году 1787 ед.;</w:t>
            </w:r>
          </w:p>
          <w:p w:rsidR="00072F4E" w:rsidRDefault="00072F4E" w:rsidP="00CD5732">
            <w:pPr>
              <w:spacing w:line="276" w:lineRule="auto"/>
              <w:ind w:left="-57"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Производительность труда в базовых </w:t>
            </w: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несырьевых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 xml:space="preserve"> отраслях экономики в 2024 году 3,9%.</w:t>
            </w:r>
          </w:p>
        </w:tc>
      </w:tr>
      <w:tr w:rsidR="00072F4E" w:rsidTr="00072F4E">
        <w:trPr>
          <w:trHeight w:val="20"/>
        </w:trPr>
        <w:tc>
          <w:tcPr>
            <w:tcW w:w="4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7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left="-57"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Внебюджетные источники</w:t>
            </w:r>
          </w:p>
        </w:tc>
        <w:tc>
          <w:tcPr>
            <w:tcW w:w="13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072F4E" w:rsidTr="00072F4E">
        <w:trPr>
          <w:trHeight w:val="20"/>
        </w:trPr>
        <w:tc>
          <w:tcPr>
            <w:tcW w:w="4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7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Итого:</w:t>
            </w:r>
          </w:p>
        </w:tc>
        <w:tc>
          <w:tcPr>
            <w:tcW w:w="13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072F4E" w:rsidTr="00072F4E">
        <w:trPr>
          <w:trHeight w:val="20"/>
        </w:trPr>
        <w:tc>
          <w:tcPr>
            <w:tcW w:w="4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left="-57"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2.5</w:t>
            </w:r>
          </w:p>
        </w:tc>
        <w:tc>
          <w:tcPr>
            <w:tcW w:w="17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7.6.Увеличение числа работников прошедших обучение, за счет чего </w:t>
            </w:r>
            <w:r>
              <w:rPr>
                <w:rFonts w:ascii="Arial" w:hAnsi="Arial" w:cs="Arial"/>
                <w:lang w:eastAsia="en-US"/>
              </w:rPr>
              <w:lastRenderedPageBreak/>
              <w:t>повысилась квалификация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Средства бюджета городского округа Люберцы</w:t>
            </w:r>
          </w:p>
        </w:tc>
        <w:tc>
          <w:tcPr>
            <w:tcW w:w="13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01.01.2020 – 31.12.2024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Управление предпринимательства и инвестиций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1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 xml:space="preserve">Задолженность по выплате заработной платы «Зарплата без долгов»  к 2024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 xml:space="preserve">году – 0 рублей, </w:t>
            </w:r>
          </w:p>
          <w:p w:rsidR="00072F4E" w:rsidRDefault="00072F4E" w:rsidP="00CD5732">
            <w:pPr>
              <w:spacing w:line="276" w:lineRule="auto"/>
              <w:ind w:left="-57"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Увеличение среднемесячной заработной платы работников организаций, не относящихся к субъектам малого предпринимательства в 2024 году 103,1%;</w:t>
            </w:r>
          </w:p>
          <w:p w:rsidR="00072F4E" w:rsidRDefault="00072F4E" w:rsidP="00CD5732">
            <w:pPr>
              <w:spacing w:line="276" w:lineRule="auto"/>
              <w:ind w:left="-57"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Количество созданных рабочих мест в 2024 году 1787 ед.;</w:t>
            </w:r>
          </w:p>
          <w:p w:rsidR="00072F4E" w:rsidRDefault="00072F4E" w:rsidP="00CD5732">
            <w:pPr>
              <w:spacing w:line="276" w:lineRule="auto"/>
              <w:ind w:left="-57"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Производительность труда в базовых </w:t>
            </w: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несырьевых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 xml:space="preserve"> отраслях экономики в 2024 году 3,9%.</w:t>
            </w:r>
          </w:p>
        </w:tc>
      </w:tr>
      <w:tr w:rsidR="00072F4E" w:rsidTr="00072F4E">
        <w:trPr>
          <w:trHeight w:val="20"/>
        </w:trPr>
        <w:tc>
          <w:tcPr>
            <w:tcW w:w="4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7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Внебюджетн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ые источники</w:t>
            </w:r>
          </w:p>
        </w:tc>
        <w:tc>
          <w:tcPr>
            <w:tcW w:w="13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>
            <w:pPr>
              <w:spacing w:line="276" w:lineRule="auto"/>
              <w:ind w:left="-57" w:right="-57"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072F4E" w:rsidTr="00072F4E">
        <w:trPr>
          <w:trHeight w:val="20"/>
        </w:trPr>
        <w:tc>
          <w:tcPr>
            <w:tcW w:w="4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7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Итого:</w:t>
            </w:r>
          </w:p>
        </w:tc>
        <w:tc>
          <w:tcPr>
            <w:tcW w:w="13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072F4E" w:rsidTr="00072F4E">
        <w:trPr>
          <w:trHeight w:val="20"/>
        </w:trPr>
        <w:tc>
          <w:tcPr>
            <w:tcW w:w="4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left="-57"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2.6</w:t>
            </w:r>
          </w:p>
        </w:tc>
        <w:tc>
          <w:tcPr>
            <w:tcW w:w="17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7.7.Увеличение предприятий с высокопроизводительными рабочими </w:t>
            </w:r>
            <w:r>
              <w:rPr>
                <w:rFonts w:ascii="Arial" w:hAnsi="Arial" w:cs="Arial"/>
                <w:lang w:eastAsia="en-US"/>
              </w:rPr>
              <w:lastRenderedPageBreak/>
              <w:t>местами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Средства бюджета городского округа Люберцы</w:t>
            </w:r>
          </w:p>
        </w:tc>
        <w:tc>
          <w:tcPr>
            <w:tcW w:w="13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01.01.2020 – 31.12.2024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Управление предпринимательства и инвестиций администр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ации городского округа Люберцы Московской области</w:t>
            </w:r>
          </w:p>
        </w:tc>
        <w:tc>
          <w:tcPr>
            <w:tcW w:w="1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 xml:space="preserve">Задолженность по выплате заработной платы «Зарплата без долгов»  к 2024 году – 0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 xml:space="preserve">рублей, </w:t>
            </w:r>
          </w:p>
          <w:p w:rsidR="00072F4E" w:rsidRDefault="00072F4E" w:rsidP="00CD5732">
            <w:pPr>
              <w:spacing w:line="276" w:lineRule="auto"/>
              <w:ind w:left="-57"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Увеличение среднемесячной заработной платы работников организаций, не относящихся к субъектам малого предпринимательства в 2024 году 103,1%;</w:t>
            </w:r>
          </w:p>
          <w:p w:rsidR="00072F4E" w:rsidRDefault="00072F4E" w:rsidP="00CD5732">
            <w:pPr>
              <w:spacing w:line="276" w:lineRule="auto"/>
              <w:ind w:left="-57"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Количество созданных рабочих мест в 2024 году 1787 ед.;</w:t>
            </w:r>
          </w:p>
          <w:p w:rsidR="00072F4E" w:rsidRDefault="00072F4E" w:rsidP="00CD5732">
            <w:pPr>
              <w:spacing w:line="276" w:lineRule="auto"/>
              <w:ind w:left="-57"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Производительность труда в базовых </w:t>
            </w: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несырьевых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 xml:space="preserve"> отраслях экономики в 2024 году 3,9%.</w:t>
            </w:r>
          </w:p>
        </w:tc>
      </w:tr>
      <w:tr w:rsidR="00072F4E" w:rsidTr="00072F4E">
        <w:trPr>
          <w:trHeight w:val="20"/>
        </w:trPr>
        <w:tc>
          <w:tcPr>
            <w:tcW w:w="4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7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Внебюджетные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источники</w:t>
            </w:r>
          </w:p>
        </w:tc>
        <w:tc>
          <w:tcPr>
            <w:tcW w:w="13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072F4E" w:rsidTr="00072F4E">
        <w:trPr>
          <w:trHeight w:val="20"/>
        </w:trPr>
        <w:tc>
          <w:tcPr>
            <w:tcW w:w="4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7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Итого:</w:t>
            </w:r>
          </w:p>
        </w:tc>
        <w:tc>
          <w:tcPr>
            <w:tcW w:w="13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072F4E" w:rsidTr="00072F4E">
        <w:trPr>
          <w:trHeight w:val="20"/>
        </w:trPr>
        <w:tc>
          <w:tcPr>
            <w:tcW w:w="4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3.</w:t>
            </w:r>
          </w:p>
        </w:tc>
        <w:tc>
          <w:tcPr>
            <w:tcW w:w="17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Основное мероприятие 10</w:t>
            </w:r>
          </w:p>
          <w:p w:rsidR="00072F4E" w:rsidRDefault="00072F4E" w:rsidP="00CD5732">
            <w:pPr>
              <w:spacing w:line="276" w:lineRule="auto"/>
              <w:ind w:left="-57"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Проведение конкурсного отбора лучших концепций по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развитию территорий и дальнейшая реализация концепций победителей конкурса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Средства бюджета городского округа Люберцы</w:t>
            </w:r>
          </w:p>
        </w:tc>
        <w:tc>
          <w:tcPr>
            <w:tcW w:w="13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left="-57"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01.01.2020 – 31.12.2024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Управление предпринимательства и инвестиций администрации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1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 xml:space="preserve">Объем инвестиций в основной капитал, за исключением инвестиций инфраструктурных монополий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 xml:space="preserve">(федеральные проекты) и бюджетных ассигнований федерального бюджета в 2024 году 21664945,94 </w:t>
            </w: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  <w:lang w:eastAsia="en-US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>.</w:t>
            </w:r>
          </w:p>
          <w:p w:rsidR="00072F4E" w:rsidRDefault="00072F4E" w:rsidP="00CD5732">
            <w:pPr>
              <w:spacing w:line="276" w:lineRule="auto"/>
              <w:ind w:left="-57"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Объем инвестиций, привлеченных в основной капитал (без учета бюджетных инвестиций), на душу населения к 2024 году 44,7 </w:t>
            </w: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  <w:lang w:eastAsia="en-US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>;</w:t>
            </w:r>
          </w:p>
          <w:p w:rsidR="00072F4E" w:rsidRDefault="00072F4E" w:rsidP="00CD5732">
            <w:pPr>
              <w:spacing w:line="276" w:lineRule="auto"/>
              <w:ind w:left="-57"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Количество многофункциональных индустриальных парков, технологических парков, промышленных площадок в 2024 году – 0ед.</w:t>
            </w:r>
          </w:p>
        </w:tc>
      </w:tr>
      <w:tr w:rsidR="00072F4E" w:rsidTr="00072F4E">
        <w:trPr>
          <w:trHeight w:val="20"/>
        </w:trPr>
        <w:tc>
          <w:tcPr>
            <w:tcW w:w="4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7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>
            <w:pPr>
              <w:spacing w:line="276" w:lineRule="auto"/>
              <w:ind w:left="-57" w:right="-57"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Внебюджетные источники</w:t>
            </w:r>
          </w:p>
        </w:tc>
        <w:tc>
          <w:tcPr>
            <w:tcW w:w="13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00,0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072F4E" w:rsidTr="00072F4E">
        <w:trPr>
          <w:trHeight w:val="20"/>
        </w:trPr>
        <w:tc>
          <w:tcPr>
            <w:tcW w:w="4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7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Итого:</w:t>
            </w:r>
          </w:p>
        </w:tc>
        <w:tc>
          <w:tcPr>
            <w:tcW w:w="13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00,00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072F4E" w:rsidTr="00072F4E">
        <w:trPr>
          <w:trHeight w:val="20"/>
        </w:trPr>
        <w:tc>
          <w:tcPr>
            <w:tcW w:w="4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3.1</w:t>
            </w:r>
          </w:p>
        </w:tc>
        <w:tc>
          <w:tcPr>
            <w:tcW w:w="17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left="-57" w:right="-57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10.1Предоста</w:t>
            </w:r>
            <w:r>
              <w:rPr>
                <w:rFonts w:ascii="Arial" w:hAnsi="Arial" w:cs="Arial"/>
                <w:lang w:eastAsia="en-US"/>
              </w:rPr>
              <w:lastRenderedPageBreak/>
              <w:t>вление грантов муниципальным образованиям – победителям конкурсного отбора лучших концепций по развитию территорий муниципальных образований Московской области</w:t>
            </w:r>
          </w:p>
        </w:tc>
        <w:tc>
          <w:tcPr>
            <w:tcW w:w="16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 xml:space="preserve">Средства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бюджета городского округа Люберцы</w:t>
            </w:r>
          </w:p>
        </w:tc>
        <w:tc>
          <w:tcPr>
            <w:tcW w:w="13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01.01.202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0 – 31.12.2024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0,00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Управлени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1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 xml:space="preserve">Объем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 xml:space="preserve">инвестиций в основной капитал, за исключением инвестиций инфраструктурных монополий (федеральные проекты) и бюджетных ассигнований федерального бюджета в 2024 году 21664945,94 </w:t>
            </w: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  <w:lang w:eastAsia="en-US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>.</w:t>
            </w:r>
          </w:p>
          <w:p w:rsidR="00072F4E" w:rsidRDefault="00072F4E" w:rsidP="00CD5732">
            <w:pPr>
              <w:spacing w:line="276" w:lineRule="auto"/>
              <w:ind w:left="-57"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Объем инвестиций, привлеченных в основной капитал (без учета бюджетных инвестиций), на душу населения к 2024 году 44,7 </w:t>
            </w: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  <w:lang w:eastAsia="en-US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>;</w:t>
            </w:r>
          </w:p>
          <w:p w:rsidR="00072F4E" w:rsidRDefault="00072F4E" w:rsidP="00CD5732">
            <w:pPr>
              <w:spacing w:line="276" w:lineRule="auto"/>
              <w:ind w:left="-57" w:right="-57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Количество многофункциональных индустриальных парков, </w:t>
            </w:r>
            <w:r>
              <w:rPr>
                <w:rFonts w:ascii="Arial" w:hAnsi="Arial" w:cs="Arial"/>
                <w:lang w:eastAsia="en-US"/>
              </w:rPr>
              <w:lastRenderedPageBreak/>
              <w:t>технологических парков, промышленных площадок в 2024 году – 0ед.</w:t>
            </w:r>
          </w:p>
        </w:tc>
      </w:tr>
      <w:tr w:rsidR="00072F4E" w:rsidTr="00072F4E">
        <w:trPr>
          <w:trHeight w:val="276"/>
        </w:trPr>
        <w:tc>
          <w:tcPr>
            <w:tcW w:w="4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7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6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3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6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00,0</w:t>
            </w:r>
          </w:p>
          <w:p w:rsidR="00072F4E" w:rsidRDefault="00072F4E">
            <w:pPr>
              <w:spacing w:line="276" w:lineRule="auto"/>
              <w:ind w:left="-57" w:right="-57"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0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  <w:p w:rsidR="00072F4E" w:rsidRDefault="00072F4E">
            <w:pPr>
              <w:spacing w:line="276" w:lineRule="auto"/>
              <w:ind w:left="-57" w:right="-57"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9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  <w:p w:rsidR="00072F4E" w:rsidRDefault="00072F4E">
            <w:pPr>
              <w:spacing w:line="276" w:lineRule="auto"/>
              <w:ind w:left="-57" w:right="-57"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8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7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7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  <w:p w:rsidR="00072F4E" w:rsidRDefault="00072F4E">
            <w:pPr>
              <w:spacing w:line="276" w:lineRule="auto"/>
              <w:ind w:left="-57" w:right="-57"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4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</w:tr>
      <w:tr w:rsidR="00072F4E" w:rsidTr="00072F4E">
        <w:trPr>
          <w:trHeight w:val="276"/>
        </w:trPr>
        <w:tc>
          <w:tcPr>
            <w:tcW w:w="4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7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6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Внебюджетные источники</w:t>
            </w:r>
          </w:p>
        </w:tc>
        <w:tc>
          <w:tcPr>
            <w:tcW w:w="13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6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0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1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8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7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8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4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</w:tr>
      <w:tr w:rsidR="00072F4E" w:rsidTr="00072F4E">
        <w:trPr>
          <w:trHeight w:val="276"/>
        </w:trPr>
        <w:tc>
          <w:tcPr>
            <w:tcW w:w="4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7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6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3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6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0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9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7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7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</w:tr>
      <w:tr w:rsidR="00072F4E" w:rsidTr="00072F4E">
        <w:trPr>
          <w:trHeight w:val="20"/>
        </w:trPr>
        <w:tc>
          <w:tcPr>
            <w:tcW w:w="4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7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CD5732">
            <w:pPr>
              <w:spacing w:line="276" w:lineRule="auto"/>
              <w:ind w:right="-5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Итого:</w:t>
            </w:r>
          </w:p>
        </w:tc>
        <w:tc>
          <w:tcPr>
            <w:tcW w:w="13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6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0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1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8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7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8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4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</w:tr>
    </w:tbl>
    <w:tbl>
      <w:tblPr>
        <w:tblW w:w="15560" w:type="dxa"/>
        <w:tblInd w:w="-743" w:type="dxa"/>
        <w:tblLook w:val="04A0" w:firstRow="1" w:lastRow="0" w:firstColumn="1" w:lastColumn="0" w:noHBand="0" w:noVBand="1"/>
      </w:tblPr>
      <w:tblGrid>
        <w:gridCol w:w="3686"/>
        <w:gridCol w:w="1315"/>
        <w:gridCol w:w="1512"/>
        <w:gridCol w:w="1084"/>
        <w:gridCol w:w="968"/>
        <w:gridCol w:w="951"/>
        <w:gridCol w:w="951"/>
        <w:gridCol w:w="951"/>
        <w:gridCol w:w="951"/>
        <w:gridCol w:w="1098"/>
        <w:gridCol w:w="2093"/>
      </w:tblGrid>
      <w:tr w:rsidR="00072F4E" w:rsidTr="00072F4E">
        <w:trPr>
          <w:trHeight w:val="19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sz w:val="24"/>
                <w:szCs w:val="24"/>
              </w:rPr>
              <w:lastRenderedPageBreak/>
              <w:t>Итого по  подпрограмме:</w:t>
            </w:r>
          </w:p>
        </w:tc>
        <w:tc>
          <w:tcPr>
            <w:tcW w:w="13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F4E" w:rsidRDefault="00072F4E">
            <w:pPr>
              <w:spacing w:line="276" w:lineRule="auto"/>
              <w:ind w:firstLine="709"/>
              <w:jc w:val="both"/>
              <w:rPr>
                <w:rFonts w:ascii="Arial" w:eastAsiaTheme="minorEastAsia" w:hAnsi="Arial" w:cs="Arial"/>
                <w:bCs/>
              </w:rPr>
            </w:pPr>
          </w:p>
          <w:p w:rsidR="00072F4E" w:rsidRDefault="00072F4E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57000,00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2000,00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F4E" w:rsidRDefault="00072F4E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F4E" w:rsidRDefault="00072F4E">
            <w:pPr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072F4E" w:rsidTr="00072F4E">
        <w:trPr>
          <w:trHeight w:val="20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eastAsiaTheme="minorEastAsia" w:hAnsi="Arial" w:cs="Arial"/>
                <w:b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right="-108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</w:rPr>
            </w:pPr>
          </w:p>
        </w:tc>
      </w:tr>
      <w:tr w:rsidR="00072F4E" w:rsidTr="00072F4E">
        <w:trPr>
          <w:trHeight w:val="20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pStyle w:val="ConsPlusTitle"/>
              <w:rPr>
                <w:rFonts w:ascii="Arial" w:hAnsi="Arial" w:cs="Arial"/>
                <w:b w:val="0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eastAsiaTheme="minorEastAsia" w:hAnsi="Arial" w:cs="Arial"/>
                <w:b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</w:rPr>
            </w:pPr>
          </w:p>
        </w:tc>
      </w:tr>
      <w:tr w:rsidR="00072F4E" w:rsidTr="00072F4E">
        <w:trPr>
          <w:trHeight w:val="41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pStyle w:val="ConsPlusTitle"/>
              <w:rPr>
                <w:rFonts w:ascii="Arial" w:hAnsi="Arial" w:cs="Arial"/>
                <w:b w:val="0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eastAsiaTheme="minorEastAsia" w:hAnsi="Arial" w:cs="Arial"/>
                <w:b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2000,00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</w:rPr>
            </w:pPr>
          </w:p>
        </w:tc>
      </w:tr>
      <w:tr w:rsidR="00072F4E" w:rsidTr="00072F4E">
        <w:trPr>
          <w:trHeight w:val="21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eastAsiaTheme="minorEastAsia" w:hAnsi="Arial" w:cs="Arial"/>
                <w:b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57000,00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</w:rPr>
            </w:pPr>
          </w:p>
        </w:tc>
      </w:tr>
    </w:tbl>
    <w:p w:rsidR="00072F4E" w:rsidRDefault="00072F4E" w:rsidP="00072F4E">
      <w:pPr>
        <w:widowControl w:val="0"/>
        <w:autoSpaceDE w:val="0"/>
        <w:autoSpaceDN w:val="0"/>
        <w:adjustRightInd w:val="0"/>
        <w:outlineLvl w:val="1"/>
        <w:rPr>
          <w:rFonts w:ascii="Arial" w:hAnsi="Arial" w:cs="Arial"/>
          <w:b/>
        </w:rPr>
      </w:pPr>
    </w:p>
    <w:p w:rsidR="00072F4E" w:rsidRDefault="00072F4E" w:rsidP="00072F4E">
      <w:pPr>
        <w:widowControl w:val="0"/>
        <w:autoSpaceDE w:val="0"/>
        <w:autoSpaceDN w:val="0"/>
        <w:adjustRightInd w:val="0"/>
        <w:outlineLvl w:val="1"/>
        <w:rPr>
          <w:rFonts w:ascii="Arial" w:hAnsi="Arial" w:cs="Arial"/>
          <w:b/>
        </w:rPr>
      </w:pPr>
    </w:p>
    <w:p w:rsidR="00072F4E" w:rsidRDefault="00072F4E" w:rsidP="00072F4E">
      <w:pPr>
        <w:widowControl w:val="0"/>
        <w:autoSpaceDE w:val="0"/>
        <w:autoSpaceDN w:val="0"/>
        <w:adjustRightInd w:val="0"/>
        <w:jc w:val="right"/>
        <w:outlineLvl w:val="1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Приложение 3</w:t>
      </w:r>
    </w:p>
    <w:p w:rsidR="00072F4E" w:rsidRDefault="00072F4E" w:rsidP="00072F4E">
      <w:pPr>
        <w:pStyle w:val="af5"/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</w:p>
    <w:p w:rsidR="00072F4E" w:rsidRDefault="00072F4E" w:rsidP="00072F4E">
      <w:pPr>
        <w:pStyle w:val="af5"/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Паспорт подпрограммы 2 «Развитие конкуренции»</w:t>
      </w:r>
    </w:p>
    <w:p w:rsidR="00072F4E" w:rsidRDefault="00072F4E" w:rsidP="00072F4E">
      <w:pPr>
        <w:rPr>
          <w:rFonts w:ascii="Arial" w:hAnsi="Arial" w:cs="Arial"/>
        </w:rPr>
      </w:pPr>
    </w:p>
    <w:tbl>
      <w:tblPr>
        <w:tblW w:w="15030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404"/>
        <w:gridCol w:w="1986"/>
        <w:gridCol w:w="2836"/>
        <w:gridCol w:w="968"/>
        <w:gridCol w:w="991"/>
        <w:gridCol w:w="1018"/>
        <w:gridCol w:w="992"/>
        <w:gridCol w:w="992"/>
        <w:gridCol w:w="1843"/>
      </w:tblGrid>
      <w:tr w:rsidR="00072F4E" w:rsidTr="00072F4E">
        <w:trPr>
          <w:trHeight w:val="2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24AAE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Муниципальный заказчик подпрограммы       </w:t>
            </w:r>
          </w:p>
        </w:tc>
        <w:tc>
          <w:tcPr>
            <w:tcW w:w="116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24AAE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Управление муниципальных закупок администрации городского округа Люберцы Московской области</w:t>
            </w:r>
          </w:p>
        </w:tc>
      </w:tr>
      <w:tr w:rsidR="00072F4E" w:rsidTr="00072F4E">
        <w:trPr>
          <w:trHeight w:val="20"/>
        </w:trPr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24AAE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Источники финансирования подпрограммы по годам реализации и главным распорядителям бюджетных средств, в том числе по годам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24AAE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Главный распорядитель бюджетных средств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24AAE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Источник финансирования</w:t>
            </w:r>
          </w:p>
        </w:tc>
        <w:tc>
          <w:tcPr>
            <w:tcW w:w="68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Расходы (тыс. рублей)</w:t>
            </w:r>
          </w:p>
        </w:tc>
      </w:tr>
      <w:tr w:rsidR="00072F4E" w:rsidTr="00072F4E">
        <w:trPr>
          <w:trHeight w:val="20"/>
        </w:trPr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1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 w:rsidP="00D24AA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2020 год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 w:rsidP="00D24AA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2021 год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 w:rsidP="00D24AA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2022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 w:rsidP="00D24AA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2023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 w:rsidP="00D24AA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2024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 w:rsidP="00D24AA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Итого</w:t>
            </w:r>
          </w:p>
        </w:tc>
      </w:tr>
      <w:tr w:rsidR="00072F4E" w:rsidTr="00072F4E">
        <w:trPr>
          <w:trHeight w:val="20"/>
        </w:trPr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24AAE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Администрация  городского округа Люберцы Московской области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24AAE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Всего в том числе: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 w:rsidP="00D24AA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 w:rsidP="00D24AA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 w:rsidP="00D24AA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 w:rsidP="00D24AA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 w:rsidP="00D24AA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 w:rsidP="00D24AA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</w:tr>
      <w:tr w:rsidR="00072F4E" w:rsidTr="00072F4E">
        <w:trPr>
          <w:trHeight w:val="20"/>
        </w:trPr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1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24AAE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Средства бюджета Московской области 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 w:rsidP="00D24AA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 w:rsidP="00D24AA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 w:rsidP="00D24AA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 w:rsidP="00D24AA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 w:rsidP="00D24AA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 w:rsidP="00D24AA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</w:tr>
      <w:tr w:rsidR="00072F4E" w:rsidTr="00072F4E">
        <w:trPr>
          <w:trHeight w:val="20"/>
        </w:trPr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1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24AAE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Средства федерального бюджета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 w:rsidP="00D24AA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 w:rsidP="00D24AA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 w:rsidP="00D24AA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 w:rsidP="00D24AA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 w:rsidP="00D24AA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 w:rsidP="00D24AA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</w:tr>
      <w:tr w:rsidR="00072F4E" w:rsidTr="00072F4E">
        <w:trPr>
          <w:trHeight w:val="20"/>
        </w:trPr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1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24AAE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 w:rsidP="00D24AA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 w:rsidP="00D24AA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 w:rsidP="00D24AA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 w:rsidP="00D24AA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 w:rsidP="00D24AA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 w:rsidP="00D24AA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</w:tr>
      <w:tr w:rsidR="00072F4E" w:rsidTr="00072F4E">
        <w:trPr>
          <w:trHeight w:val="20"/>
        </w:trPr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1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24AAE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Внебюджетные </w:t>
            </w:r>
            <w:r>
              <w:rPr>
                <w:rFonts w:ascii="Arial" w:hAnsi="Arial" w:cs="Arial"/>
                <w:lang w:eastAsia="en-US"/>
              </w:rPr>
              <w:lastRenderedPageBreak/>
              <w:t xml:space="preserve">источники 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 w:rsidP="00D24AA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 w:rsidP="00D24AA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 w:rsidP="00D24AA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 w:rsidP="00D24AA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 w:rsidP="00D24AA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 w:rsidP="00D24AA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</w:tr>
    </w:tbl>
    <w:p w:rsidR="00072F4E" w:rsidRDefault="00072F4E" w:rsidP="00072F4E">
      <w:pPr>
        <w:pStyle w:val="ConsPlusTitle"/>
        <w:jc w:val="center"/>
        <w:rPr>
          <w:rFonts w:ascii="Arial" w:hAnsi="Arial" w:cs="Arial"/>
          <w:sz w:val="24"/>
          <w:szCs w:val="24"/>
        </w:rPr>
      </w:pPr>
    </w:p>
    <w:p w:rsidR="00072F4E" w:rsidRDefault="00072F4E" w:rsidP="00072F4E">
      <w:pPr>
        <w:pStyle w:val="ConsPlusTitle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Характеристика сферы реализации подпрограммы, описание основных проблем, решаемых посредством мероприятий</w:t>
      </w:r>
    </w:p>
    <w:p w:rsidR="00072F4E" w:rsidRDefault="00072F4E" w:rsidP="00072F4E">
      <w:pPr>
        <w:pStyle w:val="ConsPlusTitle"/>
        <w:rPr>
          <w:rFonts w:ascii="Arial" w:hAnsi="Arial" w:cs="Arial"/>
          <w:sz w:val="24"/>
          <w:szCs w:val="24"/>
        </w:rPr>
      </w:pPr>
    </w:p>
    <w:p w:rsidR="00072F4E" w:rsidRDefault="00072F4E" w:rsidP="00072F4E">
      <w:pPr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Современная ситуация в сфере закупок товаров, работ, услуг характеризуется продолжением процессов формирования систем государственного управления и местного самоуправления, основанных на разделении полномочий между уровнями власти, применении методов стратегического планирования, управления по результатам, увязке принятия бюджетных решений по целям и задачам, в первую очередь в рамках программно-целевого подхода.</w:t>
      </w:r>
    </w:p>
    <w:p w:rsidR="00072F4E" w:rsidRDefault="00072F4E" w:rsidP="00072F4E">
      <w:pPr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Ключевыми целями и задачами местного самоуправления независимо от уровня и полномочий властных структур является создание благоприятных условий для жизни и деятельности граждан и организаций.</w:t>
      </w:r>
    </w:p>
    <w:p w:rsidR="00072F4E" w:rsidRDefault="00072F4E" w:rsidP="00072F4E">
      <w:pPr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На территории городского округа Люберцы Московской области осуществляют свою деятельность 126 заказчика, осуществляющих свою деятельность в рамках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(далее – Федеральный закон  № 44-ФЗ).</w:t>
      </w:r>
    </w:p>
    <w:p w:rsidR="00072F4E" w:rsidRDefault="00072F4E" w:rsidP="00072F4E">
      <w:pPr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  <w:proofErr w:type="gramStart"/>
      <w:r>
        <w:rPr>
          <w:rFonts w:ascii="Arial" w:hAnsi="Arial" w:cs="Arial"/>
          <w:color w:val="000000"/>
        </w:rPr>
        <w:t>В целях централизации закупок для муниципальных нужд в городского округа Люберцы Московской области создан уполномоченный орган на определение поставщиков (подрядчиков, исполнителей) для муниципальных заказчиков и бюджетных учреждений в городского округа Люберцы.</w:t>
      </w:r>
      <w:proofErr w:type="gramEnd"/>
      <w:r>
        <w:rPr>
          <w:rFonts w:ascii="Arial" w:hAnsi="Arial" w:cs="Arial"/>
          <w:color w:val="000000"/>
        </w:rPr>
        <w:t xml:space="preserve"> Функции уполномоченного органа осуществляет управление закупками администрации городского округа Люберцы Московской области.</w:t>
      </w:r>
    </w:p>
    <w:p w:rsidR="00072F4E" w:rsidRDefault="00072F4E" w:rsidP="00072F4E">
      <w:pPr>
        <w:ind w:firstLine="567"/>
        <w:jc w:val="both"/>
        <w:rPr>
          <w:rFonts w:ascii="Arial" w:hAnsi="Arial" w:cs="Arial"/>
          <w:color w:val="000000"/>
        </w:rPr>
      </w:pPr>
      <w:proofErr w:type="gramStart"/>
      <w:r>
        <w:rPr>
          <w:rFonts w:ascii="Arial" w:hAnsi="Arial" w:cs="Arial"/>
          <w:color w:val="000000"/>
        </w:rPr>
        <w:t>В соответствии с Федеральным законом № 44-ФЗ, в целях осуществления контроля в сфере закупок для обеспечения муниципальных нужд городского округа Люберцы, повышения эффективности, результативности осуществления закупок товаров, работ, услуг для обеспечения муниципальных нужд, обеспечения гласности и прозрачности осуществления таких закупок, предотвращения коррупции и других злоупотреблений в сфере закупок функциями контроля  наделен  Орган по контролю в сфере закупок товаров, работ, услуг муниципального</w:t>
      </w:r>
      <w:proofErr w:type="gramEnd"/>
      <w:r>
        <w:rPr>
          <w:rFonts w:ascii="Arial" w:hAnsi="Arial" w:cs="Arial"/>
          <w:color w:val="000000"/>
        </w:rPr>
        <w:t xml:space="preserve"> образования городской округ Люберцы Московской области.</w:t>
      </w:r>
    </w:p>
    <w:p w:rsidR="00072F4E" w:rsidRDefault="00072F4E" w:rsidP="00072F4E">
      <w:pPr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Задачи при осуществлении закупок в городском округе Люберцы, определены не только по обеспечению муниципальных нужд, но и обеспечение социально-экономического развития городского округа Люберцы. Сокращения издержек весьма актуально для системы муниципального управления округа. Одним из эффективных способов снижения издержек является проведение закупок товаров, работ и услуг конкурентными способами. Принцип поставок конкурентными способами позволяет производить закупки по оптимальным рыночным ценам при условии наличия конкуренции на рынки данного товара или услуги.</w:t>
      </w:r>
    </w:p>
    <w:p w:rsidR="00072F4E" w:rsidRDefault="00072F4E" w:rsidP="00072F4E">
      <w:pPr>
        <w:ind w:firstLine="54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Вместе с положительными тенденциями в муниципальных закупках городского округа Люберцы остается комплекс нерешенных проблем.</w:t>
      </w:r>
    </w:p>
    <w:p w:rsidR="00072F4E" w:rsidRDefault="00072F4E" w:rsidP="00072F4E">
      <w:pPr>
        <w:ind w:firstLine="54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Проблема формирования конкурентной и эффективной системы муниципальных закупок стала особенно актуальной в связи с устойчивой тенденцией роста объема расходов на муниципальные закупки, увеличения их доли в муниципальном бюджете. Система муниципальных закупок продукции, работ и услуг для муниципальных нужд является важным фактором влияния муниципального образования на муниципальную экономику.</w:t>
      </w:r>
    </w:p>
    <w:p w:rsidR="00072F4E" w:rsidRDefault="00072F4E" w:rsidP="00072F4E">
      <w:pPr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lastRenderedPageBreak/>
        <w:t> Достижение стратегических задач реформирования, модернизации, преобразования отдельных сфер социально-экономического развития городского округа Люберцы может быть осуществлено в результате проведения активной социальной политики с установлением четких целей.</w:t>
      </w:r>
    </w:p>
    <w:p w:rsidR="00072F4E" w:rsidRDefault="00072F4E" w:rsidP="00072F4E">
      <w:pPr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Цель муниципальной программы – Развитие конкуренции в городском округе Люберцы путем повышения активизации существующих участников рынка и для появления новых хозяйствующих субъектов на рынке городского округа Люберцы.</w:t>
      </w:r>
    </w:p>
    <w:p w:rsidR="00072F4E" w:rsidRDefault="00072F4E" w:rsidP="00072F4E">
      <w:pPr>
        <w:ind w:firstLine="54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Для достижения этой цели планируется решение следующих задач:</w:t>
      </w:r>
    </w:p>
    <w:p w:rsidR="00072F4E" w:rsidRDefault="00072F4E" w:rsidP="00072F4E">
      <w:pPr>
        <w:ind w:left="720" w:hanging="36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1. Привлечение специализированной организации к осуществлению закупок.</w:t>
      </w:r>
    </w:p>
    <w:p w:rsidR="00072F4E" w:rsidRDefault="00072F4E" w:rsidP="00072F4E">
      <w:pPr>
        <w:ind w:left="720" w:hanging="36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2. Информирование общественности о предполагаемых потребностях в товарах (работах, услугах) в рамках размещения информации об осуществлении закупок и проведении иных конкурентных процедур.</w:t>
      </w:r>
    </w:p>
    <w:p w:rsidR="00072F4E" w:rsidRDefault="00072F4E" w:rsidP="00072F4E">
      <w:pPr>
        <w:ind w:firstLine="36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3. </w:t>
      </w:r>
      <w:proofErr w:type="gramStart"/>
      <w:r>
        <w:rPr>
          <w:rFonts w:ascii="Arial" w:hAnsi="Arial" w:cs="Arial"/>
          <w:color w:val="000000"/>
        </w:rPr>
        <w:t>Мониторинг размещения в плане закупок товаров (работ, услуг) раздела об участии субъектов малого и среднего предпринимательства в закупке в соответствии с Правилами формирования плана закупок товаров (работ, услуг) и требованиями к форме такого плана, утвержденными постановлением Правительства Российской Федерации от 17.09.2012 № 932 «Об утверждении Правил формирования плана закупки товаров (работ, услуг) и требований к форме такого плана».</w:t>
      </w:r>
      <w:proofErr w:type="gramEnd"/>
    </w:p>
    <w:p w:rsidR="00072F4E" w:rsidRDefault="00072F4E" w:rsidP="00072F4E">
      <w:pPr>
        <w:ind w:left="720" w:hanging="36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  <w:shd w:val="clear" w:color="auto" w:fill="FFFFFF"/>
        </w:rPr>
        <w:t>4. Разработка и корректировка плана мероприятий («дорожной карты») по содействию развитию Конкуренции.</w:t>
      </w:r>
    </w:p>
    <w:p w:rsidR="00072F4E" w:rsidRDefault="00072F4E" w:rsidP="00072F4E">
      <w:pPr>
        <w:spacing w:before="100" w:beforeAutospacing="1" w:after="100" w:afterAutospacing="1"/>
        <w:ind w:firstLine="567"/>
        <w:jc w:val="both"/>
        <w:rPr>
          <w:rFonts w:ascii="Arial" w:hAnsi="Arial" w:cs="Arial"/>
          <w:b/>
          <w:u w:val="single"/>
        </w:rPr>
      </w:pPr>
      <w:r>
        <w:rPr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b/>
        </w:rPr>
        <w:t>Перечень мероприятий подпрограммы 2 «Развитие конкуренции»</w:t>
      </w:r>
    </w:p>
    <w:p w:rsidR="00072F4E" w:rsidRDefault="00072F4E" w:rsidP="00072F4E">
      <w:pPr>
        <w:rPr>
          <w:rFonts w:ascii="Arial" w:hAnsi="Arial" w:cs="Arial"/>
        </w:rPr>
      </w:pPr>
    </w:p>
    <w:tbl>
      <w:tblPr>
        <w:tblW w:w="14820" w:type="dxa"/>
        <w:tblInd w:w="-492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475"/>
        <w:gridCol w:w="2079"/>
        <w:gridCol w:w="1994"/>
        <w:gridCol w:w="1065"/>
        <w:gridCol w:w="1108"/>
        <w:gridCol w:w="928"/>
        <w:gridCol w:w="717"/>
        <w:gridCol w:w="633"/>
        <w:gridCol w:w="717"/>
        <w:gridCol w:w="605"/>
        <w:gridCol w:w="648"/>
        <w:gridCol w:w="2144"/>
        <w:gridCol w:w="1707"/>
      </w:tblGrid>
      <w:tr w:rsidR="00072F4E" w:rsidTr="00072F4E">
        <w:trPr>
          <w:trHeight w:val="20"/>
        </w:trPr>
        <w:tc>
          <w:tcPr>
            <w:tcW w:w="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№ </w:t>
            </w:r>
            <w:proofErr w:type="gramStart"/>
            <w:r>
              <w:rPr>
                <w:rFonts w:ascii="Arial" w:hAnsi="Arial" w:cs="Arial"/>
                <w:lang w:eastAsia="en-US"/>
              </w:rPr>
              <w:t>п</w:t>
            </w:r>
            <w:proofErr w:type="gramEnd"/>
            <w:r>
              <w:rPr>
                <w:rFonts w:ascii="Arial" w:hAnsi="Arial" w:cs="Arial"/>
                <w:lang w:eastAsia="en-US"/>
              </w:rPr>
              <w:t>/п</w:t>
            </w:r>
          </w:p>
        </w:tc>
        <w:tc>
          <w:tcPr>
            <w:tcW w:w="20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 w:rsidP="00D8361A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Мероприятия подпрограммы</w:t>
            </w:r>
          </w:p>
        </w:tc>
        <w:tc>
          <w:tcPr>
            <w:tcW w:w="1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 w:rsidP="00D8361A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Источник финансирования</w:t>
            </w: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 w:rsidP="00D8361A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Сроки исполнения мероприятия</w:t>
            </w:r>
          </w:p>
        </w:tc>
        <w:tc>
          <w:tcPr>
            <w:tcW w:w="11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 w:rsidP="00D8361A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Объем финансирования мероприятия в 2019 году (тыс. руб.)</w:t>
            </w:r>
          </w:p>
        </w:tc>
        <w:tc>
          <w:tcPr>
            <w:tcW w:w="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61A" w:rsidRDefault="00072F4E" w:rsidP="00D8361A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Всего</w:t>
            </w:r>
          </w:p>
          <w:p w:rsidR="00072F4E" w:rsidRDefault="00072F4E" w:rsidP="00D8361A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(тыс. руб.)</w:t>
            </w:r>
          </w:p>
        </w:tc>
        <w:tc>
          <w:tcPr>
            <w:tcW w:w="33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 w:rsidP="00D8361A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Объем финансирования по годам, </w:t>
            </w:r>
            <w:proofErr w:type="spellStart"/>
            <w:r>
              <w:rPr>
                <w:rFonts w:ascii="Arial" w:hAnsi="Arial" w:cs="Arial"/>
                <w:lang w:eastAsia="en-US"/>
              </w:rPr>
              <w:t>тыс</w:t>
            </w:r>
            <w:proofErr w:type="gramStart"/>
            <w:r>
              <w:rPr>
                <w:rFonts w:ascii="Arial" w:hAnsi="Arial" w:cs="Arial"/>
                <w:lang w:eastAsia="en-US"/>
              </w:rPr>
              <w:t>.р</w:t>
            </w:r>
            <w:proofErr w:type="gramEnd"/>
            <w:r>
              <w:rPr>
                <w:rFonts w:ascii="Arial" w:hAnsi="Arial" w:cs="Arial"/>
                <w:lang w:eastAsia="en-US"/>
              </w:rPr>
              <w:t>уб</w:t>
            </w:r>
            <w:proofErr w:type="spellEnd"/>
            <w:r>
              <w:rPr>
                <w:rFonts w:ascii="Arial" w:hAnsi="Arial" w:cs="Arial"/>
                <w:lang w:eastAsia="en-US"/>
              </w:rPr>
              <w:t>.</w:t>
            </w:r>
          </w:p>
        </w:tc>
        <w:tc>
          <w:tcPr>
            <w:tcW w:w="21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 w:rsidP="00D8361A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proofErr w:type="gramStart"/>
            <w:r>
              <w:rPr>
                <w:rFonts w:ascii="Arial" w:hAnsi="Arial" w:cs="Arial"/>
                <w:lang w:eastAsia="en-US"/>
              </w:rPr>
              <w:t>Ответственный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за выполнения мероприятия подпрограммы</w:t>
            </w:r>
          </w:p>
        </w:tc>
        <w:tc>
          <w:tcPr>
            <w:tcW w:w="1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 w:rsidP="00D8361A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Результат выполнения мероприятия подпрограммы</w:t>
            </w:r>
          </w:p>
        </w:tc>
      </w:tr>
      <w:tr w:rsidR="00072F4E" w:rsidTr="00072F4E">
        <w:trPr>
          <w:trHeight w:val="20"/>
        </w:trPr>
        <w:tc>
          <w:tcPr>
            <w:tcW w:w="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2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 w:rsidP="00D8361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2020 год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 w:rsidP="00D8361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2021 год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 w:rsidP="00D8361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2022 год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 w:rsidP="00D8361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2023 год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 w:rsidP="00D8361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2024 год</w:t>
            </w:r>
          </w:p>
        </w:tc>
        <w:tc>
          <w:tcPr>
            <w:tcW w:w="21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</w:tr>
      <w:tr w:rsidR="00072F4E" w:rsidTr="00072F4E">
        <w:trPr>
          <w:trHeight w:val="20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 w:rsidP="00D8361A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</w:t>
            </w:r>
          </w:p>
        </w:tc>
        <w:tc>
          <w:tcPr>
            <w:tcW w:w="1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 w:rsidP="00D8361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7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 w:rsidP="00D8361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 w:rsidP="00D8361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 w:rsidP="00D8361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 w:rsidP="00D8361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11</w:t>
            </w:r>
          </w:p>
        </w:tc>
        <w:tc>
          <w:tcPr>
            <w:tcW w:w="2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12</w:t>
            </w:r>
          </w:p>
        </w:tc>
        <w:tc>
          <w:tcPr>
            <w:tcW w:w="1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13</w:t>
            </w:r>
          </w:p>
        </w:tc>
      </w:tr>
      <w:tr w:rsidR="00072F4E" w:rsidTr="00072F4E">
        <w:trPr>
          <w:trHeight w:val="20"/>
        </w:trPr>
        <w:tc>
          <w:tcPr>
            <w:tcW w:w="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F4E" w:rsidRDefault="00072F4E" w:rsidP="00D8361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1.</w:t>
            </w:r>
          </w:p>
          <w:p w:rsidR="00072F4E" w:rsidRDefault="00072F4E">
            <w:pPr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0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Основное мероприятие 01</w:t>
            </w:r>
          </w:p>
          <w:p w:rsidR="00072F4E" w:rsidRDefault="00072F4E" w:rsidP="00D8361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«Реализация комплекса мер по развитию сферы закупок в соответствии с </w:t>
            </w:r>
            <w:r>
              <w:rPr>
                <w:rFonts w:ascii="Arial" w:hAnsi="Arial" w:cs="Arial"/>
                <w:lang w:eastAsia="en-US"/>
              </w:rPr>
              <w:lastRenderedPageBreak/>
              <w:t xml:space="preserve">Федеральным законом </w:t>
            </w:r>
          </w:p>
          <w:p w:rsidR="00072F4E" w:rsidRDefault="00072F4E" w:rsidP="00D8361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№ 44-ФЗ»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Средства бюджета Московской области</w:t>
            </w:r>
          </w:p>
        </w:tc>
        <w:tc>
          <w:tcPr>
            <w:tcW w:w="10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01.01.2020-31.12.2024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21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Управление муниципальными закупками администрации городского округа Люберцы Московской </w:t>
            </w:r>
            <w:r>
              <w:rPr>
                <w:rFonts w:ascii="Arial" w:hAnsi="Arial" w:cs="Arial"/>
                <w:lang w:eastAsia="en-US"/>
              </w:rPr>
              <w:lastRenderedPageBreak/>
              <w:t>области</w:t>
            </w:r>
          </w:p>
        </w:tc>
        <w:tc>
          <w:tcPr>
            <w:tcW w:w="17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 xml:space="preserve">Повышение активизации существующих участников рынка и  появления </w:t>
            </w:r>
            <w:r>
              <w:rPr>
                <w:rFonts w:ascii="Arial" w:hAnsi="Arial" w:cs="Arial"/>
                <w:lang w:eastAsia="en-US"/>
              </w:rPr>
              <w:lastRenderedPageBreak/>
              <w:t>новых хозяйствующих субъектов</w:t>
            </w:r>
          </w:p>
        </w:tc>
      </w:tr>
      <w:tr w:rsidR="00072F4E" w:rsidTr="00072F4E">
        <w:trPr>
          <w:trHeight w:val="20"/>
        </w:trPr>
        <w:tc>
          <w:tcPr>
            <w:tcW w:w="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2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Средства федерального бюджета </w:t>
            </w:r>
          </w:p>
        </w:tc>
        <w:tc>
          <w:tcPr>
            <w:tcW w:w="10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21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</w:tr>
      <w:tr w:rsidR="00072F4E" w:rsidTr="00072F4E">
        <w:trPr>
          <w:trHeight w:val="20"/>
        </w:trPr>
        <w:tc>
          <w:tcPr>
            <w:tcW w:w="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2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0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21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</w:tr>
      <w:tr w:rsidR="00072F4E" w:rsidTr="00072F4E">
        <w:trPr>
          <w:trHeight w:val="20"/>
        </w:trPr>
        <w:tc>
          <w:tcPr>
            <w:tcW w:w="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2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Внебюджетные источники</w:t>
            </w:r>
          </w:p>
        </w:tc>
        <w:tc>
          <w:tcPr>
            <w:tcW w:w="10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21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</w:tr>
      <w:tr w:rsidR="00072F4E" w:rsidTr="00072F4E">
        <w:trPr>
          <w:trHeight w:val="20"/>
        </w:trPr>
        <w:tc>
          <w:tcPr>
            <w:tcW w:w="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2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Итого:</w:t>
            </w:r>
          </w:p>
        </w:tc>
        <w:tc>
          <w:tcPr>
            <w:tcW w:w="10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21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</w:tr>
      <w:tr w:rsidR="00072F4E" w:rsidTr="00072F4E">
        <w:trPr>
          <w:trHeight w:val="20"/>
        </w:trPr>
        <w:tc>
          <w:tcPr>
            <w:tcW w:w="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1.1</w:t>
            </w:r>
          </w:p>
        </w:tc>
        <w:tc>
          <w:tcPr>
            <w:tcW w:w="20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Theme="minorEastAsia" w:hAnsi="Arial" w:cs="Arial"/>
                <w:bCs/>
                <w:lang w:eastAsia="en-US"/>
              </w:rPr>
            </w:pPr>
            <w:r>
              <w:rPr>
                <w:rFonts w:ascii="Arial" w:eastAsiaTheme="minorEastAsia" w:hAnsi="Arial" w:cs="Arial"/>
                <w:bCs/>
                <w:lang w:eastAsia="en-US"/>
              </w:rPr>
              <w:t>1.1 Привлечение специализированной организации к осуществлению закупок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Средства бюджета Московской области</w:t>
            </w: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01.01.2020-31.12.2024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21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Управление муниципальными закупками администрации городского округа Люберцы Московской области</w:t>
            </w:r>
          </w:p>
        </w:tc>
        <w:tc>
          <w:tcPr>
            <w:tcW w:w="1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Осуществление закупок Уполномоченным органа по развитию конкуренции в муниципальном образовании</w:t>
            </w:r>
          </w:p>
        </w:tc>
      </w:tr>
      <w:tr w:rsidR="00072F4E" w:rsidTr="00072F4E">
        <w:trPr>
          <w:trHeight w:val="20"/>
        </w:trPr>
        <w:tc>
          <w:tcPr>
            <w:tcW w:w="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2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eastAsiaTheme="minorEastAsia" w:hAnsi="Arial" w:cs="Arial"/>
                <w:bCs/>
                <w:lang w:eastAsia="en-US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Средства федерального бюджета</w:t>
            </w: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21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</w:tr>
      <w:tr w:rsidR="00072F4E" w:rsidTr="00072F4E">
        <w:trPr>
          <w:trHeight w:val="20"/>
        </w:trPr>
        <w:tc>
          <w:tcPr>
            <w:tcW w:w="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2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eastAsiaTheme="minorEastAsia" w:hAnsi="Arial" w:cs="Arial"/>
                <w:bCs/>
                <w:lang w:eastAsia="en-US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21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</w:tr>
      <w:tr w:rsidR="00072F4E" w:rsidTr="00072F4E">
        <w:trPr>
          <w:trHeight w:val="20"/>
        </w:trPr>
        <w:tc>
          <w:tcPr>
            <w:tcW w:w="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2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eastAsiaTheme="minorEastAsia" w:hAnsi="Arial" w:cs="Arial"/>
                <w:bCs/>
                <w:lang w:eastAsia="en-US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Внебюджетные источники</w:t>
            </w: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21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</w:tr>
      <w:tr w:rsidR="00072F4E" w:rsidTr="00072F4E">
        <w:trPr>
          <w:trHeight w:val="20"/>
        </w:trPr>
        <w:tc>
          <w:tcPr>
            <w:tcW w:w="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2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eastAsiaTheme="minorEastAsia" w:hAnsi="Arial" w:cs="Arial"/>
                <w:bCs/>
                <w:lang w:eastAsia="en-US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Итого:</w:t>
            </w: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21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</w:tr>
      <w:tr w:rsidR="00072F4E" w:rsidTr="00072F4E">
        <w:trPr>
          <w:trHeight w:val="20"/>
        </w:trPr>
        <w:tc>
          <w:tcPr>
            <w:tcW w:w="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</w:t>
            </w:r>
          </w:p>
        </w:tc>
        <w:tc>
          <w:tcPr>
            <w:tcW w:w="20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pStyle w:val="ConsPlusTitle"/>
              <w:spacing w:line="276" w:lineRule="auto"/>
              <w:jc w:val="both"/>
              <w:rPr>
                <w:rFonts w:ascii="Arial" w:hAnsi="Arial" w:cs="Arial"/>
                <w:b w:val="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b w:val="0"/>
                <w:sz w:val="24"/>
                <w:szCs w:val="24"/>
                <w:lang w:eastAsia="en-US"/>
              </w:rPr>
              <w:t>Основное мероприятие 02</w:t>
            </w:r>
          </w:p>
          <w:p w:rsidR="00072F4E" w:rsidRDefault="00072F4E" w:rsidP="00D8361A">
            <w:pPr>
              <w:pStyle w:val="ConsPlusTitle"/>
              <w:spacing w:line="276" w:lineRule="auto"/>
              <w:jc w:val="both"/>
              <w:rPr>
                <w:rFonts w:ascii="Arial" w:hAnsi="Arial" w:cs="Arial"/>
                <w:b w:val="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b w:val="0"/>
                <w:sz w:val="24"/>
                <w:szCs w:val="24"/>
                <w:lang w:eastAsia="en-US"/>
              </w:rPr>
              <w:t>«Развитие конкурентной среды в рамках Федерального закона № 44-ФЗ»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Средства бюджета Московской области</w:t>
            </w: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01.01.2020-31.12.2024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21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Управление муниципальными закупками администрации городского округа Люберцы Московской области</w:t>
            </w:r>
          </w:p>
        </w:tc>
        <w:tc>
          <w:tcPr>
            <w:tcW w:w="1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Увеличение доли </w:t>
            </w:r>
            <w:proofErr w:type="gramStart"/>
            <w:r>
              <w:rPr>
                <w:rFonts w:ascii="Arial" w:hAnsi="Arial" w:cs="Arial"/>
                <w:lang w:eastAsia="en-US"/>
              </w:rPr>
              <w:t>общей экономии денежных средств от общей суммы объявленных торгов до 7%, к концу 2024 года</w:t>
            </w:r>
            <w:proofErr w:type="gramEnd"/>
            <w:r>
              <w:rPr>
                <w:rFonts w:ascii="Arial" w:hAnsi="Arial" w:cs="Arial"/>
                <w:lang w:eastAsia="en-US"/>
              </w:rPr>
              <w:t>.</w:t>
            </w:r>
          </w:p>
          <w:p w:rsidR="00072F4E" w:rsidRDefault="00072F4E" w:rsidP="00D8361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Снижение доли </w:t>
            </w:r>
            <w:r>
              <w:rPr>
                <w:rFonts w:ascii="Arial" w:hAnsi="Arial" w:cs="Arial"/>
                <w:lang w:eastAsia="en-US"/>
              </w:rPr>
              <w:lastRenderedPageBreak/>
              <w:t>обоснованных, частично обоснованных жалоб в Федеральную антимонопольную службу (ФАС России) до 3,6 % (от общего количества опубликованных торгов), к концу 2024года.</w:t>
            </w:r>
          </w:p>
          <w:p w:rsidR="00072F4E" w:rsidRDefault="00072F4E" w:rsidP="00D8361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Снижение доли несостоявшихся торгов до 40% (от общего количества объявленных торгов), к концу 2024 года.</w:t>
            </w:r>
          </w:p>
          <w:p w:rsidR="00072F4E" w:rsidRDefault="00072F4E" w:rsidP="00D8361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Доведение доли закупок среди субъектов малого предпринимательства, </w:t>
            </w:r>
            <w:r>
              <w:rPr>
                <w:rFonts w:ascii="Arial" w:hAnsi="Arial" w:cs="Arial"/>
                <w:lang w:eastAsia="en-US"/>
              </w:rPr>
              <w:lastRenderedPageBreak/>
              <w:t>социально ориентированных некоммерческих организаций осуществляемых закупки в соответствии с Федеральным законом №44-ФЗ до 33%, к концу 2024 года.</w:t>
            </w:r>
          </w:p>
          <w:p w:rsidR="00072F4E" w:rsidRDefault="00072F4E" w:rsidP="00D8361A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Увеличение количества участников на торгах до 3,4 (количество участников в одной процедуре), к концу 2024 года.</w:t>
            </w:r>
          </w:p>
        </w:tc>
      </w:tr>
      <w:tr w:rsidR="00072F4E" w:rsidTr="00072F4E">
        <w:trPr>
          <w:trHeight w:val="20"/>
        </w:trPr>
        <w:tc>
          <w:tcPr>
            <w:tcW w:w="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2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eastAsiaTheme="minorEastAsia" w:hAnsi="Arial" w:cs="Arial"/>
                <w:bCs/>
                <w:lang w:eastAsia="en-US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Средства федерального бюджета</w:t>
            </w: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21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</w:tr>
      <w:tr w:rsidR="00072F4E" w:rsidTr="00072F4E">
        <w:trPr>
          <w:trHeight w:val="20"/>
        </w:trPr>
        <w:tc>
          <w:tcPr>
            <w:tcW w:w="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2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eastAsiaTheme="minorEastAsia" w:hAnsi="Arial" w:cs="Arial"/>
                <w:bCs/>
                <w:lang w:eastAsia="en-US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21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</w:tr>
      <w:tr w:rsidR="00072F4E" w:rsidTr="00072F4E">
        <w:trPr>
          <w:trHeight w:val="20"/>
        </w:trPr>
        <w:tc>
          <w:tcPr>
            <w:tcW w:w="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2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eastAsiaTheme="minorEastAsia" w:hAnsi="Arial" w:cs="Arial"/>
                <w:bCs/>
                <w:lang w:eastAsia="en-US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Внебюджетные </w:t>
            </w:r>
            <w:r>
              <w:rPr>
                <w:rFonts w:ascii="Arial" w:hAnsi="Arial" w:cs="Arial"/>
                <w:lang w:eastAsia="en-US"/>
              </w:rPr>
              <w:lastRenderedPageBreak/>
              <w:t>источники</w:t>
            </w: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21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</w:tr>
      <w:tr w:rsidR="00072F4E" w:rsidTr="00072F4E">
        <w:trPr>
          <w:trHeight w:val="20"/>
        </w:trPr>
        <w:tc>
          <w:tcPr>
            <w:tcW w:w="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2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eastAsiaTheme="minorEastAsia" w:hAnsi="Arial" w:cs="Arial"/>
                <w:bCs/>
                <w:lang w:eastAsia="en-US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Итого:</w:t>
            </w: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21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</w:tr>
      <w:tr w:rsidR="00072F4E" w:rsidTr="00072F4E">
        <w:trPr>
          <w:trHeight w:val="20"/>
        </w:trPr>
        <w:tc>
          <w:tcPr>
            <w:tcW w:w="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2.1.</w:t>
            </w:r>
          </w:p>
        </w:tc>
        <w:tc>
          <w:tcPr>
            <w:tcW w:w="20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Theme="minorEastAsia" w:hAnsi="Arial" w:cs="Arial"/>
                <w:bCs/>
                <w:lang w:eastAsia="en-US"/>
              </w:rPr>
            </w:pPr>
            <w:r>
              <w:rPr>
                <w:rFonts w:ascii="Arial" w:eastAsiaTheme="minorEastAsia" w:hAnsi="Arial" w:cs="Arial"/>
                <w:bCs/>
                <w:lang w:eastAsia="en-US"/>
              </w:rPr>
              <w:t xml:space="preserve">2.1 </w:t>
            </w:r>
            <w:r>
              <w:rPr>
                <w:rFonts w:ascii="Arial" w:hAnsi="Arial" w:cs="Arial"/>
                <w:lang w:eastAsia="en-US"/>
              </w:rPr>
              <w:t xml:space="preserve">Информирование общественности о предполагаемых потребностях в </w:t>
            </w:r>
            <w:r>
              <w:rPr>
                <w:rFonts w:ascii="Arial" w:hAnsi="Arial" w:cs="Arial"/>
                <w:lang w:eastAsia="en-US"/>
              </w:rPr>
              <w:lastRenderedPageBreak/>
              <w:t>товарах (работах, услугах) в рамках размещения информации об осуществлении закупок и проведении иных конкурентных процедур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Средства бюджета Московской области</w:t>
            </w: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01.01.2020-31.12.2024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21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Управление муниципальными закупками администрации городского округа Люберцы Московской </w:t>
            </w:r>
            <w:r>
              <w:rPr>
                <w:rFonts w:ascii="Arial" w:hAnsi="Arial" w:cs="Arial"/>
                <w:lang w:eastAsia="en-US"/>
              </w:rPr>
              <w:lastRenderedPageBreak/>
              <w:t>области</w:t>
            </w:r>
          </w:p>
        </w:tc>
        <w:tc>
          <w:tcPr>
            <w:tcW w:w="1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Высокий уровень информированности общественности о предполагае</w:t>
            </w:r>
            <w:r>
              <w:rPr>
                <w:rFonts w:ascii="Arial" w:hAnsi="Arial" w:cs="Arial"/>
                <w:lang w:eastAsia="en-US"/>
              </w:rPr>
              <w:lastRenderedPageBreak/>
              <w:t>мых потребностях в товарах (работах, услугах) в рамках размещения информации об осуществлении закупок и проведении иных конкурентных процедур.</w:t>
            </w:r>
          </w:p>
        </w:tc>
      </w:tr>
      <w:tr w:rsidR="00072F4E" w:rsidTr="00072F4E">
        <w:trPr>
          <w:trHeight w:val="20"/>
        </w:trPr>
        <w:tc>
          <w:tcPr>
            <w:tcW w:w="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2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eastAsiaTheme="minorEastAsia" w:hAnsi="Arial" w:cs="Arial"/>
                <w:bCs/>
                <w:lang w:eastAsia="en-US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Средства федерального бюджета</w:t>
            </w: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21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</w:tr>
      <w:tr w:rsidR="00072F4E" w:rsidTr="00072F4E">
        <w:trPr>
          <w:trHeight w:val="20"/>
        </w:trPr>
        <w:tc>
          <w:tcPr>
            <w:tcW w:w="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2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eastAsiaTheme="minorEastAsia" w:hAnsi="Arial" w:cs="Arial"/>
                <w:bCs/>
                <w:lang w:eastAsia="en-US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21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</w:tr>
      <w:tr w:rsidR="00072F4E" w:rsidTr="00072F4E">
        <w:trPr>
          <w:trHeight w:val="20"/>
        </w:trPr>
        <w:tc>
          <w:tcPr>
            <w:tcW w:w="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2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eastAsiaTheme="minorEastAsia" w:hAnsi="Arial" w:cs="Arial"/>
                <w:bCs/>
                <w:lang w:eastAsia="en-US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Внебюджетные источники</w:t>
            </w: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21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</w:tr>
      <w:tr w:rsidR="00072F4E" w:rsidTr="00072F4E">
        <w:trPr>
          <w:trHeight w:val="20"/>
        </w:trPr>
        <w:tc>
          <w:tcPr>
            <w:tcW w:w="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2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eastAsiaTheme="minorEastAsia" w:hAnsi="Arial" w:cs="Arial"/>
                <w:bCs/>
                <w:lang w:eastAsia="en-US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Итого:</w:t>
            </w: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21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</w:tr>
      <w:tr w:rsidR="00072F4E" w:rsidTr="00072F4E">
        <w:trPr>
          <w:trHeight w:val="20"/>
        </w:trPr>
        <w:tc>
          <w:tcPr>
            <w:tcW w:w="4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2.2.</w:t>
            </w:r>
          </w:p>
        </w:tc>
        <w:tc>
          <w:tcPr>
            <w:tcW w:w="20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Theme="minorEastAsia" w:hAnsi="Arial" w:cs="Arial"/>
                <w:bCs/>
                <w:lang w:eastAsia="en-US"/>
              </w:rPr>
            </w:pPr>
            <w:r>
              <w:rPr>
                <w:rFonts w:ascii="Arial" w:eastAsiaTheme="minorEastAsia" w:hAnsi="Arial" w:cs="Arial"/>
                <w:bCs/>
                <w:lang w:eastAsia="en-US"/>
              </w:rPr>
              <w:t xml:space="preserve">2.2 </w:t>
            </w:r>
            <w:r>
              <w:rPr>
                <w:rFonts w:ascii="Arial" w:hAnsi="Arial" w:cs="Arial"/>
                <w:lang w:eastAsia="en-US"/>
              </w:rPr>
              <w:t>Разработка и актуализация правовых актов в сфере закупок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Средства бюджета Московской области</w:t>
            </w:r>
          </w:p>
        </w:tc>
        <w:tc>
          <w:tcPr>
            <w:tcW w:w="10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01.01.2020-31.12.2024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21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Управление муниципальными закупками администрации городского округа Люберцы Московской области</w:t>
            </w:r>
          </w:p>
        </w:tc>
        <w:tc>
          <w:tcPr>
            <w:tcW w:w="17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Приведение правовых актов в сфере закупок в соответствие с законодательством РФ</w:t>
            </w:r>
          </w:p>
        </w:tc>
      </w:tr>
      <w:tr w:rsidR="00072F4E" w:rsidTr="00072F4E">
        <w:trPr>
          <w:trHeight w:val="20"/>
        </w:trPr>
        <w:tc>
          <w:tcPr>
            <w:tcW w:w="4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20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eastAsiaTheme="minorEastAsia" w:hAnsi="Arial" w:cs="Arial"/>
                <w:bCs/>
                <w:lang w:eastAsia="en-US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Средства федерального бюджета</w:t>
            </w:r>
          </w:p>
        </w:tc>
        <w:tc>
          <w:tcPr>
            <w:tcW w:w="10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21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</w:tr>
      <w:tr w:rsidR="00072F4E" w:rsidTr="00072F4E">
        <w:trPr>
          <w:trHeight w:val="20"/>
        </w:trPr>
        <w:tc>
          <w:tcPr>
            <w:tcW w:w="4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20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eastAsiaTheme="minorEastAsia" w:hAnsi="Arial" w:cs="Arial"/>
                <w:bCs/>
                <w:lang w:eastAsia="en-US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0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21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</w:tr>
      <w:tr w:rsidR="00072F4E" w:rsidTr="00072F4E">
        <w:trPr>
          <w:trHeight w:val="20"/>
        </w:trPr>
        <w:tc>
          <w:tcPr>
            <w:tcW w:w="4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20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eastAsiaTheme="minorEastAsia" w:hAnsi="Arial" w:cs="Arial"/>
                <w:bCs/>
                <w:lang w:eastAsia="en-US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Внебюджетные источники</w:t>
            </w:r>
          </w:p>
        </w:tc>
        <w:tc>
          <w:tcPr>
            <w:tcW w:w="10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21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</w:tr>
      <w:tr w:rsidR="00072F4E" w:rsidTr="00072F4E">
        <w:trPr>
          <w:trHeight w:val="20"/>
        </w:trPr>
        <w:tc>
          <w:tcPr>
            <w:tcW w:w="4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20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eastAsiaTheme="minorEastAsia" w:hAnsi="Arial" w:cs="Arial"/>
                <w:bCs/>
                <w:lang w:eastAsia="en-US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Итого:</w:t>
            </w:r>
          </w:p>
        </w:tc>
        <w:tc>
          <w:tcPr>
            <w:tcW w:w="10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21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</w:tr>
      <w:tr w:rsidR="00072F4E" w:rsidTr="00072F4E">
        <w:trPr>
          <w:trHeight w:val="20"/>
        </w:trPr>
        <w:tc>
          <w:tcPr>
            <w:tcW w:w="4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2.3</w:t>
            </w:r>
          </w:p>
        </w:tc>
        <w:tc>
          <w:tcPr>
            <w:tcW w:w="20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Theme="minorEastAsia" w:hAnsi="Arial" w:cs="Arial"/>
                <w:bCs/>
                <w:lang w:eastAsia="en-US"/>
              </w:rPr>
            </w:pPr>
            <w:r>
              <w:rPr>
                <w:rFonts w:ascii="Arial" w:eastAsiaTheme="minorEastAsia" w:hAnsi="Arial" w:cs="Arial"/>
                <w:bCs/>
                <w:lang w:eastAsia="en-US"/>
              </w:rPr>
              <w:t xml:space="preserve">2.3 </w:t>
            </w:r>
            <w:r>
              <w:rPr>
                <w:rFonts w:ascii="Arial" w:hAnsi="Arial" w:cs="Arial"/>
                <w:lang w:eastAsia="en-US"/>
              </w:rPr>
              <w:t xml:space="preserve">Анализ и мониторинг закупочной деятельности </w:t>
            </w:r>
            <w:r>
              <w:rPr>
                <w:rFonts w:ascii="Arial" w:hAnsi="Arial" w:cs="Arial"/>
                <w:lang w:eastAsia="en-US"/>
              </w:rPr>
              <w:lastRenderedPageBreak/>
              <w:t xml:space="preserve">заказчиков 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Средства бюджета Московской области</w:t>
            </w:r>
          </w:p>
        </w:tc>
        <w:tc>
          <w:tcPr>
            <w:tcW w:w="10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01.01.2020-31.12.2024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21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Управление муниципальными закупками администрации </w:t>
            </w:r>
            <w:r>
              <w:rPr>
                <w:rFonts w:ascii="Arial" w:hAnsi="Arial" w:cs="Arial"/>
                <w:lang w:eastAsia="en-US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17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Изучение закупочной деятельности заказчиков</w:t>
            </w:r>
          </w:p>
        </w:tc>
      </w:tr>
      <w:tr w:rsidR="00072F4E" w:rsidTr="00072F4E">
        <w:trPr>
          <w:trHeight w:val="20"/>
        </w:trPr>
        <w:tc>
          <w:tcPr>
            <w:tcW w:w="4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20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eastAsiaTheme="minorEastAsia" w:hAnsi="Arial" w:cs="Arial"/>
                <w:bCs/>
                <w:lang w:eastAsia="en-US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Средства федерального бюджета</w:t>
            </w:r>
          </w:p>
        </w:tc>
        <w:tc>
          <w:tcPr>
            <w:tcW w:w="10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21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</w:tr>
      <w:tr w:rsidR="00072F4E" w:rsidTr="00072F4E">
        <w:trPr>
          <w:trHeight w:val="20"/>
        </w:trPr>
        <w:tc>
          <w:tcPr>
            <w:tcW w:w="4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20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eastAsiaTheme="minorEastAsia" w:hAnsi="Arial" w:cs="Arial"/>
                <w:bCs/>
                <w:lang w:eastAsia="en-US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0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21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</w:tr>
      <w:tr w:rsidR="00072F4E" w:rsidTr="00072F4E">
        <w:trPr>
          <w:trHeight w:val="20"/>
        </w:trPr>
        <w:tc>
          <w:tcPr>
            <w:tcW w:w="4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20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eastAsiaTheme="minorEastAsia" w:hAnsi="Arial" w:cs="Arial"/>
                <w:bCs/>
                <w:lang w:eastAsia="en-US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Внебюджетные источники</w:t>
            </w:r>
          </w:p>
        </w:tc>
        <w:tc>
          <w:tcPr>
            <w:tcW w:w="10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21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</w:tr>
      <w:tr w:rsidR="00072F4E" w:rsidTr="00072F4E">
        <w:trPr>
          <w:trHeight w:val="20"/>
        </w:trPr>
        <w:tc>
          <w:tcPr>
            <w:tcW w:w="4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20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eastAsiaTheme="minorEastAsia" w:hAnsi="Arial" w:cs="Arial"/>
                <w:bCs/>
                <w:lang w:eastAsia="en-US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Итого:</w:t>
            </w:r>
          </w:p>
        </w:tc>
        <w:tc>
          <w:tcPr>
            <w:tcW w:w="10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21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</w:tr>
      <w:tr w:rsidR="00072F4E" w:rsidTr="00072F4E">
        <w:trPr>
          <w:trHeight w:val="20"/>
        </w:trPr>
        <w:tc>
          <w:tcPr>
            <w:tcW w:w="4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2.4.</w:t>
            </w:r>
          </w:p>
        </w:tc>
        <w:tc>
          <w:tcPr>
            <w:tcW w:w="20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Theme="minorEastAsia" w:hAnsi="Arial" w:cs="Arial"/>
                <w:bCs/>
                <w:lang w:eastAsia="en-US"/>
              </w:rPr>
            </w:pPr>
            <w:r>
              <w:rPr>
                <w:rFonts w:ascii="Arial" w:eastAsiaTheme="minorEastAsia" w:hAnsi="Arial" w:cs="Arial"/>
                <w:bCs/>
                <w:lang w:eastAsia="en-US"/>
              </w:rPr>
              <w:t xml:space="preserve">2.4 </w:t>
            </w:r>
            <w:r>
              <w:rPr>
                <w:rFonts w:ascii="Arial" w:hAnsi="Arial" w:cs="Arial"/>
                <w:lang w:eastAsia="en-US"/>
              </w:rPr>
              <w:t>Организация проведения совместных закупок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Средства бюджета Московской области</w:t>
            </w:r>
          </w:p>
        </w:tc>
        <w:tc>
          <w:tcPr>
            <w:tcW w:w="10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01.01.2020-31.12.2024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21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Управление муниципальными закупками администрации городского округа Люберцы Московской области</w:t>
            </w:r>
          </w:p>
        </w:tc>
        <w:tc>
          <w:tcPr>
            <w:tcW w:w="17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spacing w:line="276" w:lineRule="auto"/>
              <w:jc w:val="both"/>
              <w:rPr>
                <w:rFonts w:ascii="Arial" w:hAnsi="Arial" w:cs="Arial"/>
                <w:highlight w:val="yellow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Проведения совместных закупок для сокращения количества закупок</w:t>
            </w:r>
          </w:p>
        </w:tc>
      </w:tr>
      <w:tr w:rsidR="00072F4E" w:rsidTr="00072F4E">
        <w:trPr>
          <w:trHeight w:val="20"/>
        </w:trPr>
        <w:tc>
          <w:tcPr>
            <w:tcW w:w="4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20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eastAsiaTheme="minorEastAsia" w:hAnsi="Arial" w:cs="Arial"/>
                <w:bCs/>
                <w:lang w:eastAsia="en-US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Средства федерального бюджета</w:t>
            </w:r>
          </w:p>
        </w:tc>
        <w:tc>
          <w:tcPr>
            <w:tcW w:w="10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21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highlight w:val="yellow"/>
                <w:lang w:eastAsia="en-US"/>
              </w:rPr>
            </w:pPr>
          </w:p>
        </w:tc>
      </w:tr>
      <w:tr w:rsidR="00072F4E" w:rsidTr="00072F4E">
        <w:trPr>
          <w:trHeight w:val="20"/>
        </w:trPr>
        <w:tc>
          <w:tcPr>
            <w:tcW w:w="4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20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eastAsiaTheme="minorEastAsia" w:hAnsi="Arial" w:cs="Arial"/>
                <w:bCs/>
                <w:lang w:eastAsia="en-US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0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21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highlight w:val="yellow"/>
                <w:lang w:eastAsia="en-US"/>
              </w:rPr>
            </w:pPr>
          </w:p>
        </w:tc>
      </w:tr>
      <w:tr w:rsidR="00072F4E" w:rsidTr="00072F4E">
        <w:trPr>
          <w:trHeight w:val="20"/>
        </w:trPr>
        <w:tc>
          <w:tcPr>
            <w:tcW w:w="4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20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eastAsiaTheme="minorEastAsia" w:hAnsi="Arial" w:cs="Arial"/>
                <w:bCs/>
                <w:lang w:eastAsia="en-US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Внебюджетные источники</w:t>
            </w:r>
          </w:p>
        </w:tc>
        <w:tc>
          <w:tcPr>
            <w:tcW w:w="10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21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highlight w:val="yellow"/>
                <w:lang w:eastAsia="en-US"/>
              </w:rPr>
            </w:pPr>
          </w:p>
        </w:tc>
      </w:tr>
      <w:tr w:rsidR="00072F4E" w:rsidTr="00072F4E">
        <w:trPr>
          <w:trHeight w:val="20"/>
        </w:trPr>
        <w:tc>
          <w:tcPr>
            <w:tcW w:w="4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20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eastAsiaTheme="minorEastAsia" w:hAnsi="Arial" w:cs="Arial"/>
                <w:bCs/>
                <w:lang w:eastAsia="en-US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D8361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Итого:</w:t>
            </w:r>
          </w:p>
        </w:tc>
        <w:tc>
          <w:tcPr>
            <w:tcW w:w="10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21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highlight w:val="yellow"/>
                <w:lang w:eastAsia="en-US"/>
              </w:rPr>
            </w:pPr>
          </w:p>
        </w:tc>
      </w:tr>
      <w:tr w:rsidR="00072F4E" w:rsidTr="00072F4E">
        <w:trPr>
          <w:trHeight w:val="20"/>
        </w:trPr>
        <w:tc>
          <w:tcPr>
            <w:tcW w:w="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4.</w:t>
            </w:r>
          </w:p>
        </w:tc>
        <w:tc>
          <w:tcPr>
            <w:tcW w:w="20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pStyle w:val="ConsPlusTitle"/>
              <w:spacing w:line="276" w:lineRule="auto"/>
              <w:jc w:val="both"/>
              <w:rPr>
                <w:rFonts w:ascii="Arial" w:hAnsi="Arial" w:cs="Arial"/>
                <w:b w:val="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b w:val="0"/>
                <w:sz w:val="24"/>
                <w:szCs w:val="24"/>
                <w:lang w:eastAsia="en-US"/>
              </w:rPr>
              <w:t>Основное мероприятие 04</w:t>
            </w:r>
          </w:p>
          <w:p w:rsidR="00072F4E" w:rsidRDefault="00072F4E" w:rsidP="009873F6">
            <w:pPr>
              <w:pStyle w:val="ConsPlusTitle"/>
              <w:spacing w:line="276" w:lineRule="auto"/>
              <w:jc w:val="both"/>
              <w:rPr>
                <w:rFonts w:ascii="Arial" w:hAnsi="Arial" w:cs="Arial"/>
                <w:b w:val="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b w:val="0"/>
                <w:sz w:val="24"/>
                <w:szCs w:val="24"/>
                <w:lang w:eastAsia="en-US"/>
              </w:rPr>
              <w:t>«Реализация комплекса мер по содействию развитию конкуренции»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Средства бюджета Московской области</w:t>
            </w: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01.01.2020-31.12.2024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21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Управление муниципальными закупками администрации городского округа Люберцы Московской области</w:t>
            </w:r>
          </w:p>
        </w:tc>
        <w:tc>
          <w:tcPr>
            <w:tcW w:w="1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F4E" w:rsidRDefault="00072F4E" w:rsidP="009873F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Доведение </w:t>
            </w:r>
            <w:proofErr w:type="gramStart"/>
            <w:r>
              <w:rPr>
                <w:rFonts w:ascii="Arial" w:hAnsi="Arial" w:cs="Arial"/>
                <w:lang w:eastAsia="en-US"/>
              </w:rPr>
              <w:t>количества реализованных требований Стандарта развития конкуренции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в Московской </w:t>
            </w:r>
            <w:r>
              <w:rPr>
                <w:rFonts w:ascii="Arial" w:hAnsi="Arial" w:cs="Arial"/>
                <w:lang w:eastAsia="en-US"/>
              </w:rPr>
              <w:lastRenderedPageBreak/>
              <w:t>области до 5, к концу 2024 года.</w:t>
            </w:r>
          </w:p>
          <w:p w:rsidR="00072F4E" w:rsidRDefault="00072F4E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</w:p>
        </w:tc>
      </w:tr>
      <w:tr w:rsidR="00072F4E" w:rsidTr="00072F4E">
        <w:trPr>
          <w:trHeight w:val="20"/>
        </w:trPr>
        <w:tc>
          <w:tcPr>
            <w:tcW w:w="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2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eastAsiaTheme="minorEastAsia" w:hAnsi="Arial" w:cs="Arial"/>
                <w:bCs/>
                <w:lang w:eastAsia="en-US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Средства федерального бюджета</w:t>
            </w: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21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</w:tr>
      <w:tr w:rsidR="00072F4E" w:rsidTr="00072F4E">
        <w:trPr>
          <w:trHeight w:val="20"/>
        </w:trPr>
        <w:tc>
          <w:tcPr>
            <w:tcW w:w="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2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eastAsiaTheme="minorEastAsia" w:hAnsi="Arial" w:cs="Arial"/>
                <w:bCs/>
                <w:lang w:eastAsia="en-US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Средства бюджета </w:t>
            </w:r>
            <w:r>
              <w:rPr>
                <w:rFonts w:ascii="Arial" w:hAnsi="Arial" w:cs="Arial"/>
                <w:lang w:eastAsia="en-US"/>
              </w:rPr>
              <w:lastRenderedPageBreak/>
              <w:t>городского округа Люберцы</w:t>
            </w: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21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</w:tr>
      <w:tr w:rsidR="00072F4E" w:rsidTr="00072F4E">
        <w:trPr>
          <w:trHeight w:val="20"/>
        </w:trPr>
        <w:tc>
          <w:tcPr>
            <w:tcW w:w="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2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eastAsiaTheme="minorEastAsia" w:hAnsi="Arial" w:cs="Arial"/>
                <w:bCs/>
                <w:lang w:eastAsia="en-US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Внебюджетные источники</w:t>
            </w: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21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</w:tr>
      <w:tr w:rsidR="00072F4E" w:rsidTr="00072F4E">
        <w:trPr>
          <w:trHeight w:val="20"/>
        </w:trPr>
        <w:tc>
          <w:tcPr>
            <w:tcW w:w="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2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eastAsiaTheme="minorEastAsia" w:hAnsi="Arial" w:cs="Arial"/>
                <w:bCs/>
                <w:lang w:eastAsia="en-US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Итого:</w:t>
            </w: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21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</w:tr>
      <w:tr w:rsidR="00072F4E" w:rsidTr="00072F4E">
        <w:trPr>
          <w:trHeight w:val="20"/>
        </w:trPr>
        <w:tc>
          <w:tcPr>
            <w:tcW w:w="4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4.1</w:t>
            </w:r>
          </w:p>
        </w:tc>
        <w:tc>
          <w:tcPr>
            <w:tcW w:w="20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pStyle w:val="ConsPlusTitle"/>
              <w:spacing w:line="276" w:lineRule="auto"/>
              <w:jc w:val="both"/>
              <w:rPr>
                <w:rFonts w:ascii="Arial" w:hAnsi="Arial" w:cs="Arial"/>
                <w:b w:val="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b w:val="0"/>
                <w:sz w:val="24"/>
                <w:szCs w:val="24"/>
                <w:lang w:eastAsia="en-US"/>
              </w:rPr>
              <w:t>4.1 Формирование и изменение перечня рынков для содействия развитию конкуренции в муниципальном образовании Московской области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Средства бюджета Московской области</w:t>
            </w:r>
          </w:p>
        </w:tc>
        <w:tc>
          <w:tcPr>
            <w:tcW w:w="1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01.01.2020-31.12.2024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21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Управление муниципальными закупками администрации городского округа Люберцы Московской области</w:t>
            </w:r>
          </w:p>
        </w:tc>
        <w:tc>
          <w:tcPr>
            <w:tcW w:w="17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Расширение рынков</w:t>
            </w:r>
          </w:p>
        </w:tc>
      </w:tr>
      <w:tr w:rsidR="00072F4E" w:rsidTr="00072F4E">
        <w:trPr>
          <w:trHeight w:val="20"/>
        </w:trPr>
        <w:tc>
          <w:tcPr>
            <w:tcW w:w="4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20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eastAsiaTheme="minorEastAsia" w:hAnsi="Arial" w:cs="Arial"/>
                <w:bCs/>
                <w:lang w:eastAsia="en-US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Средства федерального бюджета</w:t>
            </w:r>
          </w:p>
        </w:tc>
        <w:tc>
          <w:tcPr>
            <w:tcW w:w="1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F4E" w:rsidRDefault="00072F4E" w:rsidP="009873F6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21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</w:tr>
      <w:tr w:rsidR="00072F4E" w:rsidTr="00072F4E">
        <w:trPr>
          <w:trHeight w:val="20"/>
        </w:trPr>
        <w:tc>
          <w:tcPr>
            <w:tcW w:w="4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20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eastAsiaTheme="minorEastAsia" w:hAnsi="Arial" w:cs="Arial"/>
                <w:bCs/>
                <w:lang w:eastAsia="en-US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F4E" w:rsidRDefault="00072F4E" w:rsidP="009873F6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21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</w:tr>
      <w:tr w:rsidR="00072F4E" w:rsidTr="00072F4E">
        <w:trPr>
          <w:trHeight w:val="20"/>
        </w:trPr>
        <w:tc>
          <w:tcPr>
            <w:tcW w:w="4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20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eastAsiaTheme="minorEastAsia" w:hAnsi="Arial" w:cs="Arial"/>
                <w:bCs/>
                <w:lang w:eastAsia="en-US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Внебюджетные источники</w:t>
            </w:r>
          </w:p>
        </w:tc>
        <w:tc>
          <w:tcPr>
            <w:tcW w:w="1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F4E" w:rsidRDefault="00072F4E" w:rsidP="009873F6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21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</w:tr>
      <w:tr w:rsidR="00072F4E" w:rsidTr="00072F4E">
        <w:trPr>
          <w:trHeight w:val="20"/>
        </w:trPr>
        <w:tc>
          <w:tcPr>
            <w:tcW w:w="4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20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eastAsiaTheme="minorEastAsia" w:hAnsi="Arial" w:cs="Arial"/>
                <w:bCs/>
                <w:lang w:eastAsia="en-US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Итого:</w:t>
            </w:r>
          </w:p>
        </w:tc>
        <w:tc>
          <w:tcPr>
            <w:tcW w:w="1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F4E" w:rsidRDefault="00072F4E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21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</w:tr>
      <w:tr w:rsidR="00072F4E" w:rsidTr="00072F4E">
        <w:trPr>
          <w:trHeight w:val="20"/>
        </w:trPr>
        <w:tc>
          <w:tcPr>
            <w:tcW w:w="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4.2.</w:t>
            </w:r>
          </w:p>
        </w:tc>
        <w:tc>
          <w:tcPr>
            <w:tcW w:w="20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pStyle w:val="ConsPlusTitle"/>
              <w:spacing w:line="276" w:lineRule="auto"/>
              <w:jc w:val="both"/>
              <w:rPr>
                <w:rFonts w:ascii="Arial" w:hAnsi="Arial" w:cs="Arial"/>
                <w:b w:val="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b w:val="0"/>
                <w:sz w:val="24"/>
                <w:szCs w:val="24"/>
                <w:lang w:eastAsia="en-US"/>
              </w:rPr>
              <w:t>4.2 Разработка и корректировка плана мероприятий («дорожной карты») по содействию развитию конкуренции в муниципальном образовании Московской области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Средства бюджета Московской области</w:t>
            </w: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01.01.2020-31.12.2024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21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Управление муниципальными закупками администрации городского округа Люберцы Московской области</w:t>
            </w:r>
          </w:p>
        </w:tc>
        <w:tc>
          <w:tcPr>
            <w:tcW w:w="1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Формирование и корректировка плана мероприятий («дорожной карты») по содействию развитию конкуренции</w:t>
            </w:r>
          </w:p>
        </w:tc>
      </w:tr>
      <w:tr w:rsidR="00072F4E" w:rsidTr="00072F4E">
        <w:trPr>
          <w:trHeight w:val="20"/>
        </w:trPr>
        <w:tc>
          <w:tcPr>
            <w:tcW w:w="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2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eastAsiaTheme="minorEastAsia" w:hAnsi="Arial" w:cs="Arial"/>
                <w:bCs/>
                <w:lang w:eastAsia="en-US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Средства федерального бюджета</w:t>
            </w: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21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</w:tr>
      <w:tr w:rsidR="00072F4E" w:rsidTr="00072F4E">
        <w:trPr>
          <w:trHeight w:val="20"/>
        </w:trPr>
        <w:tc>
          <w:tcPr>
            <w:tcW w:w="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2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eastAsiaTheme="minorEastAsia" w:hAnsi="Arial" w:cs="Arial"/>
                <w:bCs/>
                <w:lang w:eastAsia="en-US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21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</w:tr>
      <w:tr w:rsidR="00072F4E" w:rsidTr="00072F4E">
        <w:trPr>
          <w:trHeight w:val="20"/>
        </w:trPr>
        <w:tc>
          <w:tcPr>
            <w:tcW w:w="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2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eastAsiaTheme="minorEastAsia" w:hAnsi="Arial" w:cs="Arial"/>
                <w:bCs/>
                <w:lang w:eastAsia="en-US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Внебюджетные источники</w:t>
            </w: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21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</w:tr>
      <w:tr w:rsidR="00072F4E" w:rsidTr="00072F4E">
        <w:trPr>
          <w:trHeight w:val="20"/>
        </w:trPr>
        <w:tc>
          <w:tcPr>
            <w:tcW w:w="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2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eastAsiaTheme="minorEastAsia" w:hAnsi="Arial" w:cs="Arial"/>
                <w:bCs/>
                <w:lang w:eastAsia="en-US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Итого:</w:t>
            </w: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21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</w:tr>
      <w:tr w:rsidR="00072F4E" w:rsidTr="00072F4E">
        <w:trPr>
          <w:trHeight w:val="20"/>
        </w:trPr>
        <w:tc>
          <w:tcPr>
            <w:tcW w:w="4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4.3.</w:t>
            </w:r>
          </w:p>
        </w:tc>
        <w:tc>
          <w:tcPr>
            <w:tcW w:w="20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pStyle w:val="ConsPlusTitle"/>
              <w:spacing w:line="276" w:lineRule="auto"/>
              <w:jc w:val="both"/>
              <w:rPr>
                <w:rFonts w:ascii="Arial" w:hAnsi="Arial" w:cs="Arial"/>
                <w:b w:val="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b w:val="0"/>
                <w:sz w:val="24"/>
                <w:szCs w:val="24"/>
                <w:lang w:eastAsia="en-US"/>
              </w:rPr>
              <w:t>4.3 Проведение мониторинга состояния и развития конкурентной среды на рынках товаров, работ и услуг на территории муниципального образования Московской области и анализ его результатов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Средства бюджета Московской области</w:t>
            </w:r>
          </w:p>
        </w:tc>
        <w:tc>
          <w:tcPr>
            <w:tcW w:w="10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01.01.2020-31.12.2024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21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Управление муниципальными закупками администрации городского округа Люберцы Московской области</w:t>
            </w:r>
          </w:p>
        </w:tc>
        <w:tc>
          <w:tcPr>
            <w:tcW w:w="17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Улучшение состояния и развития конкурентной среды на рынках товаров, работ и услуг</w:t>
            </w:r>
          </w:p>
        </w:tc>
      </w:tr>
      <w:tr w:rsidR="00072F4E" w:rsidTr="00072F4E">
        <w:trPr>
          <w:trHeight w:val="20"/>
        </w:trPr>
        <w:tc>
          <w:tcPr>
            <w:tcW w:w="4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20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eastAsiaTheme="minorEastAsia" w:hAnsi="Arial" w:cs="Arial"/>
                <w:bCs/>
                <w:lang w:eastAsia="en-US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Средства федерального бюджета</w:t>
            </w:r>
          </w:p>
        </w:tc>
        <w:tc>
          <w:tcPr>
            <w:tcW w:w="10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21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</w:tr>
      <w:tr w:rsidR="00072F4E" w:rsidTr="00072F4E">
        <w:trPr>
          <w:trHeight w:val="20"/>
        </w:trPr>
        <w:tc>
          <w:tcPr>
            <w:tcW w:w="4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20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eastAsiaTheme="minorEastAsia" w:hAnsi="Arial" w:cs="Arial"/>
                <w:bCs/>
                <w:lang w:eastAsia="en-US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0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21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</w:tr>
      <w:tr w:rsidR="00072F4E" w:rsidTr="00072F4E">
        <w:trPr>
          <w:trHeight w:val="20"/>
        </w:trPr>
        <w:tc>
          <w:tcPr>
            <w:tcW w:w="4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20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eastAsiaTheme="minorEastAsia" w:hAnsi="Arial" w:cs="Arial"/>
                <w:bCs/>
                <w:lang w:eastAsia="en-US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Внебюджетные источники</w:t>
            </w:r>
          </w:p>
        </w:tc>
        <w:tc>
          <w:tcPr>
            <w:tcW w:w="10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21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</w:tr>
      <w:tr w:rsidR="00072F4E" w:rsidTr="00072F4E">
        <w:trPr>
          <w:trHeight w:val="20"/>
        </w:trPr>
        <w:tc>
          <w:tcPr>
            <w:tcW w:w="4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20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eastAsiaTheme="minorEastAsia" w:hAnsi="Arial" w:cs="Arial"/>
                <w:bCs/>
                <w:lang w:eastAsia="en-US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Итого:</w:t>
            </w:r>
          </w:p>
        </w:tc>
        <w:tc>
          <w:tcPr>
            <w:tcW w:w="10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21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</w:tr>
      <w:tr w:rsidR="00072F4E" w:rsidTr="00072F4E">
        <w:trPr>
          <w:trHeight w:val="20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F4E" w:rsidRDefault="00072F4E">
            <w:pPr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F4E" w:rsidRDefault="00072F4E">
            <w:pPr>
              <w:pStyle w:val="ConsPlusTitle"/>
              <w:spacing w:line="276" w:lineRule="auto"/>
              <w:ind w:firstLine="709"/>
              <w:jc w:val="both"/>
              <w:rPr>
                <w:rFonts w:ascii="Arial" w:hAnsi="Arial" w:cs="Arial"/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ИТОГО ПО ПОДПРОГРАММЕ:</w:t>
            </w: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F4E" w:rsidRDefault="00072F4E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F4E" w:rsidRDefault="00072F4E" w:rsidP="009873F6">
            <w:pPr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F4E" w:rsidRDefault="00072F4E" w:rsidP="009873F6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</w:p>
        </w:tc>
      </w:tr>
      <w:tr w:rsidR="00072F4E" w:rsidTr="00072F4E">
        <w:trPr>
          <w:trHeight w:val="20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F4E" w:rsidRDefault="00072F4E">
            <w:pPr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F4E" w:rsidRDefault="00072F4E">
            <w:pPr>
              <w:pStyle w:val="ConsPlusTitle"/>
              <w:spacing w:line="276" w:lineRule="auto"/>
              <w:ind w:firstLine="709"/>
              <w:jc w:val="both"/>
              <w:rPr>
                <w:rFonts w:ascii="Arial" w:hAnsi="Arial" w:cs="Arial"/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Средства Федерального бюджета</w:t>
            </w: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F4E" w:rsidRDefault="00072F4E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F4E" w:rsidRDefault="00072F4E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</w:p>
        </w:tc>
      </w:tr>
      <w:tr w:rsidR="00072F4E" w:rsidTr="00072F4E">
        <w:trPr>
          <w:trHeight w:val="20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F4E" w:rsidRDefault="00072F4E">
            <w:pPr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F4E" w:rsidRDefault="00072F4E">
            <w:pPr>
              <w:pStyle w:val="ConsPlusTitle"/>
              <w:spacing w:line="276" w:lineRule="auto"/>
              <w:ind w:firstLine="709"/>
              <w:jc w:val="both"/>
              <w:rPr>
                <w:rFonts w:ascii="Arial" w:hAnsi="Arial" w:cs="Arial"/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Средства бюджета Московской области</w:t>
            </w: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F4E" w:rsidRDefault="00072F4E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F4E" w:rsidRDefault="00072F4E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</w:p>
        </w:tc>
      </w:tr>
      <w:tr w:rsidR="00072F4E" w:rsidTr="00072F4E">
        <w:trPr>
          <w:trHeight w:val="20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F4E" w:rsidRDefault="00072F4E">
            <w:pPr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F4E" w:rsidRDefault="00072F4E">
            <w:pPr>
              <w:pStyle w:val="ConsPlusTitle"/>
              <w:spacing w:line="276" w:lineRule="auto"/>
              <w:ind w:firstLine="709"/>
              <w:jc w:val="both"/>
              <w:rPr>
                <w:rFonts w:ascii="Arial" w:hAnsi="Arial" w:cs="Arial"/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F4E" w:rsidRDefault="00072F4E" w:rsidP="009873F6">
            <w:pPr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F4E" w:rsidRDefault="00072F4E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</w:p>
        </w:tc>
      </w:tr>
      <w:tr w:rsidR="00072F4E" w:rsidTr="00072F4E">
        <w:trPr>
          <w:trHeight w:val="20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F4E" w:rsidRDefault="00072F4E">
            <w:pPr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F4E" w:rsidRDefault="00072F4E">
            <w:pPr>
              <w:pStyle w:val="ConsPlusTitle"/>
              <w:spacing w:line="276" w:lineRule="auto"/>
              <w:ind w:firstLine="709"/>
              <w:jc w:val="both"/>
              <w:rPr>
                <w:rFonts w:ascii="Arial" w:hAnsi="Arial" w:cs="Arial"/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Внебюджетные источники</w:t>
            </w: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F4E" w:rsidRDefault="00072F4E" w:rsidP="009873F6">
            <w:pPr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F4E" w:rsidRDefault="00072F4E" w:rsidP="009873F6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</w:p>
        </w:tc>
      </w:tr>
    </w:tbl>
    <w:p w:rsidR="00072F4E" w:rsidRDefault="00072F4E" w:rsidP="00072F4E">
      <w:pPr>
        <w:autoSpaceDE w:val="0"/>
        <w:autoSpaceDN w:val="0"/>
        <w:adjustRightInd w:val="0"/>
        <w:jc w:val="right"/>
        <w:rPr>
          <w:rFonts w:ascii="Arial" w:hAnsi="Arial" w:cs="Arial"/>
          <w:u w:val="single"/>
        </w:rPr>
      </w:pPr>
    </w:p>
    <w:p w:rsidR="00072F4E" w:rsidRDefault="00072F4E" w:rsidP="00072F4E">
      <w:pPr>
        <w:autoSpaceDE w:val="0"/>
        <w:autoSpaceDN w:val="0"/>
        <w:adjustRightInd w:val="0"/>
        <w:jc w:val="right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Приложение 4</w:t>
      </w:r>
    </w:p>
    <w:p w:rsidR="00072F4E" w:rsidRDefault="00072F4E" w:rsidP="00072F4E">
      <w:pPr>
        <w:autoSpaceDE w:val="0"/>
        <w:autoSpaceDN w:val="0"/>
        <w:adjustRightInd w:val="0"/>
        <w:jc w:val="center"/>
        <w:rPr>
          <w:rFonts w:ascii="Arial" w:hAnsi="Arial" w:cs="Arial"/>
        </w:rPr>
      </w:pPr>
      <w:r>
        <w:rPr>
          <w:rFonts w:ascii="Arial" w:hAnsi="Arial" w:cs="Arial"/>
          <w:b/>
        </w:rPr>
        <w:t>Паспорт подпрограммы 3 «Развитие малого и среднего предпринимательства»</w:t>
      </w:r>
    </w:p>
    <w:p w:rsidR="00072F4E" w:rsidRDefault="00072F4E" w:rsidP="00072F4E">
      <w:pPr>
        <w:widowControl w:val="0"/>
        <w:autoSpaceDE w:val="0"/>
        <w:autoSpaceDN w:val="0"/>
        <w:adjustRightInd w:val="0"/>
        <w:ind w:firstLine="709"/>
        <w:jc w:val="center"/>
        <w:rPr>
          <w:rFonts w:ascii="Arial" w:hAnsi="Arial" w:cs="Arial"/>
        </w:rPr>
      </w:pPr>
    </w:p>
    <w:tbl>
      <w:tblPr>
        <w:tblW w:w="13830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1919"/>
        <w:gridCol w:w="1844"/>
        <w:gridCol w:w="1984"/>
        <w:gridCol w:w="1418"/>
        <w:gridCol w:w="1701"/>
        <w:gridCol w:w="1417"/>
        <w:gridCol w:w="1134"/>
        <w:gridCol w:w="1276"/>
        <w:gridCol w:w="1120"/>
        <w:gridCol w:w="17"/>
      </w:tblGrid>
      <w:tr w:rsidR="00072F4E" w:rsidTr="00072F4E">
        <w:trPr>
          <w:gridAfter w:val="1"/>
          <w:wAfter w:w="17" w:type="dxa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 w:rsidP="009873F6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Муниципальный заказчик подпрограммы</w:t>
            </w:r>
          </w:p>
        </w:tc>
        <w:tc>
          <w:tcPr>
            <w:tcW w:w="118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</w:tr>
      <w:tr w:rsidR="00072F4E" w:rsidTr="00072F4E">
        <w:trPr>
          <w:gridAfter w:val="1"/>
          <w:wAfter w:w="17" w:type="dxa"/>
        </w:trPr>
        <w:tc>
          <w:tcPr>
            <w:tcW w:w="19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Источники финансирования подпрограммы по годам реализации и</w:t>
            </w:r>
          </w:p>
          <w:p w:rsidR="00072F4E" w:rsidRDefault="00072F4E" w:rsidP="009873F6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главным распорядителям бюджетных средств, в том числе по годам: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 w:rsidP="009873F6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Главный распорядитель бюджетных средств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 w:rsidP="009873F6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Источник финансирования</w:t>
            </w:r>
          </w:p>
        </w:tc>
        <w:tc>
          <w:tcPr>
            <w:tcW w:w="80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spacing w:line="276" w:lineRule="auto"/>
              <w:ind w:left="122"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Расходы (тыс. рублей)</w:t>
            </w:r>
          </w:p>
        </w:tc>
      </w:tr>
      <w:tr w:rsidR="00072F4E" w:rsidTr="00072F4E">
        <w:trPr>
          <w:gridAfter w:val="1"/>
          <w:wAfter w:w="17" w:type="dxa"/>
        </w:trPr>
        <w:tc>
          <w:tcPr>
            <w:tcW w:w="19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18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 w:rsidP="009873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2020</w:t>
            </w:r>
            <w:r w:rsidR="009873F6">
              <w:rPr>
                <w:rFonts w:ascii="Arial" w:hAnsi="Arial" w:cs="Arial"/>
                <w:lang w:eastAsia="en-US"/>
              </w:rPr>
              <w:t xml:space="preserve"> </w:t>
            </w:r>
            <w:r>
              <w:rPr>
                <w:rFonts w:ascii="Arial" w:hAnsi="Arial" w:cs="Arial"/>
                <w:lang w:eastAsia="en-US"/>
              </w:rPr>
              <w:t>год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 w:rsidP="009873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2021 год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 w:rsidP="009873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2022</w:t>
            </w:r>
            <w:r w:rsidR="009873F6">
              <w:rPr>
                <w:rFonts w:ascii="Arial" w:hAnsi="Arial" w:cs="Arial"/>
                <w:lang w:eastAsia="en-US"/>
              </w:rPr>
              <w:t xml:space="preserve"> </w:t>
            </w:r>
            <w:r>
              <w:rPr>
                <w:rFonts w:ascii="Arial" w:hAnsi="Arial" w:cs="Arial"/>
                <w:lang w:eastAsia="en-US"/>
              </w:rPr>
              <w:t>год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 w:rsidP="009873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2023</w:t>
            </w:r>
            <w:r w:rsidR="009873F6">
              <w:rPr>
                <w:rFonts w:ascii="Arial" w:hAnsi="Arial" w:cs="Arial"/>
                <w:lang w:eastAsia="en-US"/>
              </w:rPr>
              <w:t xml:space="preserve"> </w:t>
            </w:r>
            <w:r>
              <w:rPr>
                <w:rFonts w:ascii="Arial" w:hAnsi="Arial" w:cs="Arial"/>
                <w:lang w:eastAsia="en-US"/>
              </w:rPr>
              <w:t>год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 w:rsidP="009873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2024</w:t>
            </w:r>
            <w:r w:rsidR="009873F6">
              <w:rPr>
                <w:rFonts w:ascii="Arial" w:hAnsi="Arial" w:cs="Arial"/>
                <w:lang w:eastAsia="en-US"/>
              </w:rPr>
              <w:t xml:space="preserve"> </w:t>
            </w:r>
            <w:r>
              <w:rPr>
                <w:rFonts w:ascii="Arial" w:hAnsi="Arial" w:cs="Arial"/>
                <w:lang w:eastAsia="en-US"/>
              </w:rPr>
              <w:t>год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 w:rsidP="009873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Итого</w:t>
            </w:r>
          </w:p>
        </w:tc>
      </w:tr>
      <w:tr w:rsidR="00072F4E" w:rsidTr="00072F4E">
        <w:trPr>
          <w:gridAfter w:val="1"/>
          <w:wAfter w:w="17" w:type="dxa"/>
        </w:trPr>
        <w:tc>
          <w:tcPr>
            <w:tcW w:w="19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Администрация  городского округа Люберцы Московской области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F4E" w:rsidRDefault="00072F4E" w:rsidP="009873F6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Всего в том числе:</w:t>
            </w:r>
          </w:p>
          <w:p w:rsidR="00072F4E" w:rsidRDefault="00072F4E">
            <w:pPr>
              <w:spacing w:line="276" w:lineRule="auto"/>
              <w:ind w:firstLine="709"/>
              <w:jc w:val="both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 w:rsidP="009873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3200,0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3300,0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 w:rsidP="009873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3500,0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 w:rsidP="009873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3600,0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 w:rsidP="009873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3800,0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 w:rsidP="009873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17400,0</w:t>
            </w:r>
          </w:p>
        </w:tc>
      </w:tr>
      <w:tr w:rsidR="00072F4E" w:rsidTr="00072F4E">
        <w:tc>
          <w:tcPr>
            <w:tcW w:w="19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18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 w:rsidP="009873F6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Средства бюджета </w:t>
            </w:r>
          </w:p>
          <w:p w:rsidR="00072F4E" w:rsidRDefault="00072F4E" w:rsidP="009873F6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Московской области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 w:rsidP="009873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 w:rsidP="009873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 w:rsidP="009873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 w:rsidP="009873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 w:rsidP="009873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 w:rsidP="009873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</w:t>
            </w:r>
          </w:p>
        </w:tc>
      </w:tr>
      <w:tr w:rsidR="00072F4E" w:rsidTr="00072F4E">
        <w:tc>
          <w:tcPr>
            <w:tcW w:w="19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18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 w:rsidP="009873F6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 w:rsidP="009873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3200,0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 w:rsidP="009873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3300,0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 w:rsidP="009873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 w:rsidP="009873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3600,0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 w:rsidP="009873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3800,0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 w:rsidP="009873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17400,0</w:t>
            </w:r>
          </w:p>
        </w:tc>
      </w:tr>
      <w:tr w:rsidR="00072F4E" w:rsidTr="00072F4E">
        <w:tc>
          <w:tcPr>
            <w:tcW w:w="19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18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 w:rsidP="009873F6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Внебюджетные источники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 w:rsidP="009873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 w:rsidP="009873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 w:rsidP="009873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 w:rsidP="009873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 w:rsidP="009873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 w:rsidP="009873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</w:t>
            </w:r>
          </w:p>
        </w:tc>
      </w:tr>
      <w:tr w:rsidR="00072F4E" w:rsidTr="00072F4E">
        <w:trPr>
          <w:trHeight w:val="573"/>
        </w:trPr>
        <w:tc>
          <w:tcPr>
            <w:tcW w:w="19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18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9873F6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Средства Федерального бюджета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 w:rsidP="009873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 w:rsidP="009873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 w:rsidP="009873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 w:rsidP="009873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 w:rsidP="009873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 w:rsidP="009873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</w:t>
            </w:r>
          </w:p>
        </w:tc>
      </w:tr>
    </w:tbl>
    <w:p w:rsidR="00072F4E" w:rsidRDefault="00072F4E" w:rsidP="00072F4E">
      <w:pPr>
        <w:pStyle w:val="ConsPlusTitle"/>
        <w:spacing w:before="12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Характеристика сферы реализации подпрограммы описание основных проблем, решаемых посредством мероприятий</w:t>
      </w:r>
    </w:p>
    <w:p w:rsidR="00072F4E" w:rsidRDefault="00072F4E" w:rsidP="00072F4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Развитие малого и среднего бизнеса является одним из важнейших факторов развития и наращивания экономической базы муниципального образования городской округ Люберцы Московской области. Этот сектор способен быстро осваивать наиболее перспективные сегменты рынка, принося доходы в бюджет и в значительной мере, снимая проблему безработицы.</w:t>
      </w:r>
    </w:p>
    <w:p w:rsidR="00072F4E" w:rsidRDefault="00072F4E" w:rsidP="00072F4E">
      <w:pPr>
        <w:ind w:firstLine="737"/>
        <w:jc w:val="both"/>
        <w:rPr>
          <w:rFonts w:ascii="Arial" w:hAnsi="Arial" w:cs="Arial"/>
        </w:rPr>
      </w:pPr>
      <w:r>
        <w:rPr>
          <w:rFonts w:ascii="Arial" w:hAnsi="Arial" w:cs="Arial"/>
        </w:rPr>
        <w:t>Традиционно малое и среднее предпринимательство занимает ведущие позиции в таких отраслях народного хозяйства округа как торговля, бытовое обслуживание, обрабатывающая промышленность, строительство, транспорт и связь, наука и научное обслуживание. На территории городского округа Люберцы работают малые предприятия, выпускающие широкий спектр продукции и товаров, а также оказывающих самые разнообразные услуги.</w:t>
      </w:r>
    </w:p>
    <w:p w:rsidR="00072F4E" w:rsidRDefault="00072F4E" w:rsidP="00072F4E">
      <w:pPr>
        <w:ind w:firstLine="737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В городском округе Люберцы созданы и действуют организации инфраструктуры поддержки малого и среднего предпринимательства: Люберецкая </w:t>
      </w:r>
      <w:proofErr w:type="spellStart"/>
      <w:r>
        <w:rPr>
          <w:rFonts w:ascii="Arial" w:hAnsi="Arial" w:cs="Arial"/>
        </w:rPr>
        <w:t>торгово</w:t>
      </w:r>
      <w:proofErr w:type="spellEnd"/>
      <w:r>
        <w:rPr>
          <w:rFonts w:ascii="Arial" w:hAnsi="Arial" w:cs="Arial"/>
        </w:rPr>
        <w:t xml:space="preserve"> – промышленная палата и НП «Союз промышленников и предпринимателей Люберецкого района», </w:t>
      </w:r>
      <w:r>
        <w:rPr>
          <w:rFonts w:ascii="Arial" w:hAnsi="Arial" w:cs="Arial"/>
          <w:bCs/>
        </w:rPr>
        <w:t xml:space="preserve">созданы Координационный совет городского округа Люберцы по кадровому обеспечению организаций и индивидуальных предпринимателей и Координационный Совет по развитию малого и среднего предпринимательства в </w:t>
      </w:r>
      <w:r>
        <w:rPr>
          <w:rFonts w:ascii="Arial" w:hAnsi="Arial" w:cs="Arial"/>
        </w:rPr>
        <w:t xml:space="preserve">городском округе Люберцы </w:t>
      </w:r>
      <w:r>
        <w:rPr>
          <w:rFonts w:ascii="Arial" w:hAnsi="Arial" w:cs="Arial"/>
          <w:bCs/>
        </w:rPr>
        <w:t>Московской области.</w:t>
      </w:r>
    </w:p>
    <w:p w:rsidR="00072F4E" w:rsidRDefault="00072F4E" w:rsidP="00072F4E">
      <w:pPr>
        <w:ind w:firstLine="737"/>
        <w:jc w:val="both"/>
        <w:rPr>
          <w:rFonts w:ascii="Arial" w:hAnsi="Arial" w:cs="Arial"/>
        </w:rPr>
      </w:pPr>
      <w:r>
        <w:rPr>
          <w:rFonts w:ascii="Arial" w:hAnsi="Arial" w:cs="Arial"/>
        </w:rPr>
        <w:t>Дальнейшее успешное развитие малого и среднего предпринимательства возможно при обеспечении благоприятных социальных, экономических, правовых и других условий, постоянного совершенствования создаваемой в округе целостной системы его поддержки.</w:t>
      </w:r>
    </w:p>
    <w:p w:rsidR="00072F4E" w:rsidRDefault="00072F4E" w:rsidP="00072F4E">
      <w:pPr>
        <w:ind w:firstLine="737"/>
        <w:jc w:val="both"/>
        <w:rPr>
          <w:rFonts w:ascii="Arial" w:hAnsi="Arial" w:cs="Arial"/>
        </w:rPr>
      </w:pPr>
      <w:r>
        <w:rPr>
          <w:rFonts w:ascii="Arial" w:hAnsi="Arial" w:cs="Arial"/>
        </w:rPr>
        <w:t>На развитие малого и среднего предпринимательства в округе так же, как и в целом на территории Российской Федерации, серьезное влияние оказывают существующая в стране экономическая ситуация и связанные с ней следующие проблемы:</w:t>
      </w:r>
    </w:p>
    <w:p w:rsidR="00072F4E" w:rsidRDefault="00072F4E" w:rsidP="00072F4E">
      <w:pPr>
        <w:ind w:firstLine="737"/>
        <w:jc w:val="both"/>
        <w:rPr>
          <w:rFonts w:ascii="Arial" w:hAnsi="Arial" w:cs="Arial"/>
        </w:rPr>
      </w:pPr>
      <w:r>
        <w:rPr>
          <w:rFonts w:ascii="Arial" w:hAnsi="Arial" w:cs="Arial"/>
        </w:rPr>
        <w:t>-отсутствие стартового капитала;</w:t>
      </w:r>
    </w:p>
    <w:p w:rsidR="00072F4E" w:rsidRDefault="00072F4E" w:rsidP="00072F4E">
      <w:pPr>
        <w:ind w:firstLine="737"/>
        <w:jc w:val="both"/>
        <w:rPr>
          <w:rFonts w:ascii="Arial" w:hAnsi="Arial" w:cs="Arial"/>
        </w:rPr>
      </w:pPr>
      <w:r>
        <w:rPr>
          <w:rFonts w:ascii="Arial" w:hAnsi="Arial" w:cs="Arial"/>
        </w:rPr>
        <w:t>-недостаток необходимых знаний для успешного начала собственного бизнеса;</w:t>
      </w:r>
    </w:p>
    <w:p w:rsidR="00072F4E" w:rsidRDefault="00072F4E" w:rsidP="00072F4E">
      <w:pPr>
        <w:ind w:firstLine="737"/>
        <w:jc w:val="both"/>
        <w:rPr>
          <w:rFonts w:ascii="Arial" w:hAnsi="Arial" w:cs="Arial"/>
        </w:rPr>
      </w:pPr>
      <w:r>
        <w:rPr>
          <w:rFonts w:ascii="Arial" w:hAnsi="Arial" w:cs="Arial"/>
        </w:rPr>
        <w:t>-высокие процентные ставки банковских кредитов и лизинговых операций;</w:t>
      </w:r>
    </w:p>
    <w:p w:rsidR="00072F4E" w:rsidRDefault="00072F4E" w:rsidP="00072F4E">
      <w:pPr>
        <w:ind w:firstLine="737"/>
        <w:jc w:val="both"/>
        <w:rPr>
          <w:rFonts w:ascii="Arial" w:hAnsi="Arial" w:cs="Arial"/>
        </w:rPr>
      </w:pPr>
      <w:r>
        <w:rPr>
          <w:rFonts w:ascii="Arial" w:hAnsi="Arial" w:cs="Arial"/>
        </w:rPr>
        <w:t>-отсутствие четкой организации взаимодействия рыночных механизмов поддержки малого и среднего предпринимательства.</w:t>
      </w:r>
    </w:p>
    <w:p w:rsidR="00072F4E" w:rsidRDefault="00072F4E" w:rsidP="00072F4E">
      <w:pPr>
        <w:ind w:firstLine="737"/>
        <w:jc w:val="both"/>
        <w:rPr>
          <w:rFonts w:ascii="Arial" w:hAnsi="Arial" w:cs="Arial"/>
        </w:rPr>
      </w:pPr>
    </w:p>
    <w:p w:rsidR="00072F4E" w:rsidRDefault="00072F4E" w:rsidP="00072F4E">
      <w:pPr>
        <w:ind w:firstLine="737"/>
        <w:jc w:val="both"/>
        <w:rPr>
          <w:rFonts w:ascii="Arial" w:hAnsi="Arial" w:cs="Arial"/>
        </w:rPr>
      </w:pPr>
    </w:p>
    <w:p w:rsidR="00072F4E" w:rsidRDefault="00072F4E" w:rsidP="00072F4E">
      <w:pPr>
        <w:ind w:firstLine="8931"/>
        <w:jc w:val="right"/>
        <w:rPr>
          <w:rFonts w:ascii="Arial" w:hAnsi="Arial" w:cs="Arial"/>
          <w:bCs/>
          <w:color w:val="000000"/>
        </w:rPr>
      </w:pPr>
      <w:bookmarkStart w:id="0" w:name="Par293"/>
      <w:bookmarkEnd w:id="0"/>
      <w:r>
        <w:rPr>
          <w:rFonts w:ascii="Arial" w:hAnsi="Arial" w:cs="Arial"/>
          <w:bCs/>
          <w:color w:val="000000"/>
        </w:rPr>
        <w:t xml:space="preserve">Приложение </w:t>
      </w:r>
    </w:p>
    <w:p w:rsidR="00072F4E" w:rsidRDefault="00072F4E" w:rsidP="00072F4E">
      <w:pPr>
        <w:ind w:firstLine="8931"/>
        <w:jc w:val="right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 xml:space="preserve">к Постановлению администрации </w:t>
      </w:r>
    </w:p>
    <w:p w:rsidR="00072F4E" w:rsidRDefault="00072F4E" w:rsidP="00072F4E">
      <w:pPr>
        <w:ind w:firstLine="8931"/>
        <w:jc w:val="right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городского округа Люберцы Московской области</w:t>
      </w:r>
    </w:p>
    <w:p w:rsidR="00072F4E" w:rsidRDefault="00072F4E" w:rsidP="00072F4E">
      <w:pPr>
        <w:ind w:firstLine="8931"/>
        <w:jc w:val="right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от 27.11.2020 № 3528-ПА</w:t>
      </w:r>
    </w:p>
    <w:p w:rsidR="00072F4E" w:rsidRDefault="00072F4E" w:rsidP="00072F4E">
      <w:pPr>
        <w:ind w:firstLine="9356"/>
        <w:rPr>
          <w:rFonts w:ascii="Arial" w:hAnsi="Arial" w:cs="Arial"/>
          <w:b/>
          <w:bCs/>
          <w:color w:val="000000"/>
        </w:rPr>
      </w:pPr>
    </w:p>
    <w:p w:rsidR="00072F4E" w:rsidRDefault="00072F4E" w:rsidP="00072F4E">
      <w:pPr>
        <w:jc w:val="center"/>
        <w:rPr>
          <w:rFonts w:ascii="Arial" w:hAnsi="Arial" w:cs="Arial"/>
          <w:b/>
          <w:bCs/>
          <w:color w:val="000000"/>
        </w:rPr>
      </w:pPr>
    </w:p>
    <w:p w:rsidR="00072F4E" w:rsidRDefault="00072F4E" w:rsidP="00072F4E">
      <w:pPr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Перечень мероприятий подпрограммы 3 «Развитие малого и среднего предпринимательства»</w:t>
      </w:r>
    </w:p>
    <w:p w:rsidR="00072F4E" w:rsidRDefault="00072F4E" w:rsidP="00072F4E">
      <w:pPr>
        <w:pStyle w:val="ConsPlusNonformat"/>
        <w:widowControl/>
        <w:rPr>
          <w:rFonts w:ascii="Arial" w:hAnsi="Arial" w:cs="Arial"/>
          <w:b/>
          <w:sz w:val="24"/>
          <w:szCs w:val="24"/>
        </w:rPr>
      </w:pPr>
    </w:p>
    <w:tbl>
      <w:tblPr>
        <w:tblW w:w="1485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"/>
        <w:gridCol w:w="1764"/>
        <w:gridCol w:w="1419"/>
        <w:gridCol w:w="1266"/>
        <w:gridCol w:w="1098"/>
        <w:gridCol w:w="1042"/>
        <w:gridCol w:w="951"/>
        <w:gridCol w:w="1019"/>
        <w:gridCol w:w="922"/>
        <w:gridCol w:w="908"/>
        <w:gridCol w:w="894"/>
        <w:gridCol w:w="1368"/>
        <w:gridCol w:w="1697"/>
      </w:tblGrid>
      <w:tr w:rsidR="00072F4E" w:rsidTr="00072F4E">
        <w:trPr>
          <w:trHeight w:val="20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№ </w:t>
            </w: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п</w:t>
            </w:r>
            <w:proofErr w:type="gramEnd"/>
            <w:r>
              <w:rPr>
                <w:rFonts w:ascii="Arial" w:hAnsi="Arial" w:cs="Arial"/>
                <w:color w:val="000000"/>
                <w:lang w:eastAsia="en-US"/>
              </w:rPr>
              <w:t>/п</w:t>
            </w:r>
          </w:p>
        </w:tc>
        <w:tc>
          <w:tcPr>
            <w:tcW w:w="17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 w:rsidP="009873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Мероприятия подпрограммы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Источники финансирования</w:t>
            </w:r>
          </w:p>
        </w:tc>
        <w:tc>
          <w:tcPr>
            <w:tcW w:w="1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 w:rsidP="009873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Срок исполнения мероприятия</w:t>
            </w:r>
          </w:p>
        </w:tc>
        <w:tc>
          <w:tcPr>
            <w:tcW w:w="1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 w:rsidP="009873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Объем финансирования в 2019 году (тыс. </w:t>
            </w: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руб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>)</w:t>
            </w:r>
          </w:p>
        </w:tc>
        <w:tc>
          <w:tcPr>
            <w:tcW w:w="10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 w:rsidP="009873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Всего, (</w:t>
            </w: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  <w:lang w:eastAsia="en-US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>)</w:t>
            </w:r>
          </w:p>
        </w:tc>
        <w:tc>
          <w:tcPr>
            <w:tcW w:w="4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Объем финансирования по годам, (</w:t>
            </w: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  <w:lang w:eastAsia="en-US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>)</w:t>
            </w:r>
          </w:p>
        </w:tc>
        <w:tc>
          <w:tcPr>
            <w:tcW w:w="13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 w:rsidP="009873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Ответственный</w:t>
            </w:r>
            <w:proofErr w:type="gramEnd"/>
            <w:r>
              <w:rPr>
                <w:rFonts w:ascii="Arial" w:hAnsi="Arial" w:cs="Arial"/>
                <w:color w:val="000000"/>
                <w:lang w:eastAsia="en-US"/>
              </w:rPr>
              <w:t xml:space="preserve"> за выполнение мероприятия подпрограммы</w:t>
            </w:r>
          </w:p>
        </w:tc>
        <w:tc>
          <w:tcPr>
            <w:tcW w:w="1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 w:rsidP="009873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Результаты выполнения мероприятия подпрограммы</w:t>
            </w:r>
          </w:p>
        </w:tc>
      </w:tr>
      <w:tr w:rsidR="00072F4E" w:rsidTr="00072F4E">
        <w:trPr>
          <w:trHeight w:val="20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1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 w:rsidP="009873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2020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 w:rsidP="009873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2021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 w:rsidP="009873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2022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 w:rsidP="009873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2023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 w:rsidP="009873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2024</w:t>
            </w:r>
          </w:p>
        </w:tc>
        <w:tc>
          <w:tcPr>
            <w:tcW w:w="1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072F4E" w:rsidTr="00072F4E">
        <w:trPr>
          <w:trHeight w:val="20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 w:rsidP="009873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 w:rsidP="009873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 w:rsidP="009873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 w:rsidP="009873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 w:rsidP="009873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 w:rsidP="009873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 w:rsidP="009873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7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 w:rsidP="009873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8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 w:rsidP="009873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 w:rsidP="009873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 w:rsidP="009873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 w:rsidP="009873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12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 w:rsidP="009873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13</w:t>
            </w:r>
          </w:p>
        </w:tc>
      </w:tr>
      <w:tr w:rsidR="00072F4E" w:rsidTr="00072F4E">
        <w:trPr>
          <w:trHeight w:val="20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235CF6">
            <w:pPr>
              <w:spacing w:line="276" w:lineRule="auto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</w:t>
            </w:r>
          </w:p>
        </w:tc>
        <w:tc>
          <w:tcPr>
            <w:tcW w:w="17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235CF6">
            <w:pPr>
              <w:spacing w:line="276" w:lineRule="auto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Основное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мероприятие 02</w:t>
            </w:r>
          </w:p>
          <w:p w:rsidR="00072F4E" w:rsidRDefault="00072F4E" w:rsidP="00235CF6">
            <w:pPr>
              <w:spacing w:line="276" w:lineRule="auto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Реализация механизмов муниципальной поддержки субъектов малого и среднего предпринимательства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235CF6">
            <w:pPr>
              <w:spacing w:line="276" w:lineRule="auto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 xml:space="preserve">Средства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бюджета городского округа Люберцы</w:t>
            </w:r>
          </w:p>
        </w:tc>
        <w:tc>
          <w:tcPr>
            <w:tcW w:w="1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235CF6">
            <w:pPr>
              <w:spacing w:line="276" w:lineRule="auto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01.01.20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20 - 31.12.2024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 7500,0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17400,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3200,0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3300,0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3500,</w:t>
            </w:r>
            <w:r>
              <w:rPr>
                <w:rFonts w:ascii="Arial" w:hAnsi="Arial" w:cs="Arial"/>
                <w:lang w:eastAsia="en-US"/>
              </w:rPr>
              <w:lastRenderedPageBreak/>
              <w:t>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3600,</w:t>
            </w:r>
            <w:r>
              <w:rPr>
                <w:rFonts w:ascii="Arial" w:hAnsi="Arial" w:cs="Arial"/>
                <w:lang w:eastAsia="en-US"/>
              </w:rPr>
              <w:lastRenderedPageBreak/>
              <w:t>0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3800,</w:t>
            </w:r>
            <w:r>
              <w:rPr>
                <w:rFonts w:ascii="Arial" w:hAnsi="Arial" w:cs="Arial"/>
                <w:lang w:eastAsia="en-US"/>
              </w:rPr>
              <w:lastRenderedPageBreak/>
              <w:t>0</w:t>
            </w:r>
          </w:p>
        </w:tc>
        <w:tc>
          <w:tcPr>
            <w:tcW w:w="13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Управлен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1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235CF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proofErr w:type="gramStart"/>
            <w:r>
              <w:rPr>
                <w:rFonts w:ascii="Arial" w:hAnsi="Arial" w:cs="Arial"/>
                <w:lang w:eastAsia="en-US"/>
              </w:rPr>
              <w:lastRenderedPageBreak/>
              <w:t xml:space="preserve">Доля </w:t>
            </w:r>
            <w:r>
              <w:rPr>
                <w:rFonts w:ascii="Arial" w:hAnsi="Arial" w:cs="Arial"/>
                <w:lang w:eastAsia="en-US"/>
              </w:rPr>
              <w:lastRenderedPageBreak/>
              <w:t xml:space="preserve">среднесписочной численности работников (без внешних совместителей) субъектов малых и средних предприятий в среднесписочной численности работников (без внешних совместителей) всех предприятий и организаций к 2024 году до 49,28 %; Число субъектов малого и среднего предпринимательства в расчете на </w:t>
            </w:r>
            <w:r>
              <w:rPr>
                <w:rFonts w:ascii="Arial" w:hAnsi="Arial" w:cs="Arial"/>
                <w:lang w:eastAsia="en-US"/>
              </w:rPr>
              <w:lastRenderedPageBreak/>
              <w:t>10 тысяч человек населения к 2024 году до 570 единиц;</w:t>
            </w:r>
            <w:r>
              <w:rPr>
                <w:rFonts w:ascii="Arial" w:hAnsi="Arial" w:cs="Arial"/>
                <w:color w:val="000000"/>
                <w:lang w:eastAsia="en-US"/>
              </w:rPr>
              <w:t xml:space="preserve"> Малый бизнес большого региона.</w:t>
            </w:r>
            <w:proofErr w:type="gramEnd"/>
            <w:r>
              <w:rPr>
                <w:rFonts w:ascii="Arial" w:hAnsi="Arial" w:cs="Arial"/>
                <w:color w:val="000000"/>
                <w:lang w:eastAsia="en-US"/>
              </w:rPr>
              <w:t xml:space="preserve"> Прирост количества субъектов малого и среднего предпринимательства на 10 тыс. населения к концу 2024 года 126,6 </w:t>
            </w:r>
            <w:r>
              <w:rPr>
                <w:rFonts w:ascii="Arial" w:hAnsi="Arial" w:cs="Arial"/>
                <w:color w:val="000000" w:themeColor="text1"/>
                <w:lang w:eastAsia="en-US"/>
              </w:rPr>
              <w:t>ед.</w:t>
            </w:r>
          </w:p>
        </w:tc>
      </w:tr>
      <w:tr w:rsidR="00072F4E" w:rsidTr="00072F4E">
        <w:trPr>
          <w:trHeight w:val="20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1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235CF6">
            <w:pPr>
              <w:spacing w:line="276" w:lineRule="auto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Внебюджетные источники</w:t>
            </w:r>
          </w:p>
        </w:tc>
        <w:tc>
          <w:tcPr>
            <w:tcW w:w="1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0,00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</w:tr>
      <w:tr w:rsidR="00072F4E" w:rsidTr="00072F4E">
        <w:trPr>
          <w:trHeight w:val="20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1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235CF6">
            <w:pPr>
              <w:spacing w:line="276" w:lineRule="auto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Итого:</w:t>
            </w:r>
          </w:p>
        </w:tc>
        <w:tc>
          <w:tcPr>
            <w:tcW w:w="1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7500,00 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17400,0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3200,0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3300,0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3500,0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3600,0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3800,0</w:t>
            </w:r>
          </w:p>
        </w:tc>
        <w:tc>
          <w:tcPr>
            <w:tcW w:w="1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</w:tr>
      <w:tr w:rsidR="00072F4E" w:rsidTr="00072F4E">
        <w:trPr>
          <w:trHeight w:val="20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235CF6">
            <w:pPr>
              <w:spacing w:line="276" w:lineRule="auto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1.1</w:t>
            </w:r>
          </w:p>
        </w:tc>
        <w:tc>
          <w:tcPr>
            <w:tcW w:w="17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235CF6">
            <w:pPr>
              <w:spacing w:line="276" w:lineRule="auto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2.1. Частичная компенсация субъектам малого и среднего предпринимательства затрат на уплату первого взноса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(аванса) при заключении договора лизинга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235CF6">
            <w:pPr>
              <w:spacing w:line="276" w:lineRule="auto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Средства бюджета городского округа Люберцы</w:t>
            </w:r>
          </w:p>
        </w:tc>
        <w:tc>
          <w:tcPr>
            <w:tcW w:w="1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235CF6">
            <w:pPr>
              <w:spacing w:line="276" w:lineRule="auto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01.01.2020 - 31.12.2024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2400,00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500,00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600,00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600,00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700,00</w:t>
            </w:r>
          </w:p>
        </w:tc>
        <w:tc>
          <w:tcPr>
            <w:tcW w:w="13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Управление предпринимательства и инвестиций администрации городского округа Люберцы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Московской области</w:t>
            </w:r>
          </w:p>
        </w:tc>
        <w:tc>
          <w:tcPr>
            <w:tcW w:w="1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proofErr w:type="gramStart"/>
            <w:r>
              <w:rPr>
                <w:rFonts w:ascii="Arial" w:hAnsi="Arial" w:cs="Arial"/>
                <w:lang w:eastAsia="en-US"/>
              </w:rPr>
              <w:lastRenderedPageBreak/>
              <w:t xml:space="preserve">Доля среднесписочной численности работников (без внешних </w:t>
            </w:r>
            <w:proofErr w:type="gramEnd"/>
          </w:p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совместителей) субъектов малых и средних </w:t>
            </w:r>
            <w:r>
              <w:rPr>
                <w:rFonts w:ascii="Arial" w:hAnsi="Arial" w:cs="Arial"/>
                <w:lang w:eastAsia="en-US"/>
              </w:rPr>
              <w:lastRenderedPageBreak/>
              <w:t xml:space="preserve">предприятий в среднесписочной численности работников (без внешних совместителей) всех предприятий и организаций к 2024 году до 49,28 %; </w:t>
            </w:r>
            <w:r>
              <w:rPr>
                <w:rFonts w:ascii="Arial" w:hAnsi="Arial" w:cs="Arial"/>
                <w:color w:val="000000"/>
                <w:lang w:eastAsia="en-US"/>
              </w:rPr>
              <w:t xml:space="preserve">Малый бизнес большого региона. Прирост количества субъектов малого и среднего предпринимательства на 10 тыс. населения к концу 2024 года 126,6 ед. </w:t>
            </w:r>
          </w:p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Число субъектов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малого и среднего предпринимательства в расчете на 10 тысяч человек населения к 2024 году до 570 единиц</w:t>
            </w:r>
          </w:p>
        </w:tc>
      </w:tr>
      <w:tr w:rsidR="00072F4E" w:rsidTr="00072F4E">
        <w:trPr>
          <w:trHeight w:val="20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1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235CF6">
            <w:pPr>
              <w:spacing w:line="276" w:lineRule="auto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Внебюджетные источники</w:t>
            </w:r>
          </w:p>
        </w:tc>
        <w:tc>
          <w:tcPr>
            <w:tcW w:w="1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0,00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072F4E" w:rsidTr="00072F4E">
        <w:trPr>
          <w:trHeight w:val="20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1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235CF6">
            <w:pPr>
              <w:spacing w:line="276" w:lineRule="auto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Итого:</w:t>
            </w:r>
          </w:p>
        </w:tc>
        <w:tc>
          <w:tcPr>
            <w:tcW w:w="1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0,00 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2400,00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500,00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600,00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600,00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700,00</w:t>
            </w:r>
          </w:p>
        </w:tc>
        <w:tc>
          <w:tcPr>
            <w:tcW w:w="1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072F4E" w:rsidTr="00072F4E">
        <w:trPr>
          <w:trHeight w:val="20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235CF6">
            <w:pPr>
              <w:spacing w:line="276" w:lineRule="auto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1.2</w:t>
            </w:r>
          </w:p>
        </w:tc>
        <w:tc>
          <w:tcPr>
            <w:tcW w:w="17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235CF6">
            <w:pPr>
              <w:spacing w:line="276" w:lineRule="auto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2.2. Частичная компенсация субъектам малого и среднего предпринимательства затрат, связанных с приобретением оборудования в целях создания и (или) развития либо модернизации производства товаров (работ, услуг)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235CF6">
            <w:pPr>
              <w:spacing w:line="276" w:lineRule="auto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235CF6">
            <w:pPr>
              <w:spacing w:line="276" w:lineRule="auto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01.01.2020 - 31.12.2024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4200,00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11400,00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3200,0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1900,0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2000,0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2100,0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2200,0</w:t>
            </w:r>
          </w:p>
        </w:tc>
        <w:tc>
          <w:tcPr>
            <w:tcW w:w="13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1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Доля среднесписочной численности работников (без внешних совместителей) субъектов малых и средних предприятий в среднесписочной численности работников (без внешних совместителей) всех предприятий </w:t>
            </w:r>
            <w:r>
              <w:rPr>
                <w:rFonts w:ascii="Arial" w:hAnsi="Arial" w:cs="Arial"/>
                <w:lang w:eastAsia="en-US"/>
              </w:rPr>
              <w:lastRenderedPageBreak/>
              <w:t xml:space="preserve">и организаций к 2024 году до 49,28 %; Число субъектов МСП в расчете на 10 тысяч человек населения к 2024 году до 570 единиц; </w:t>
            </w:r>
          </w:p>
          <w:p w:rsidR="00072F4E" w:rsidRDefault="00072F4E" w:rsidP="00235CF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Малый бизнес большого региона. Прирост количества субъектов малого и среднего предпринимательства на 10 тыс. населения к концу 2024 года 126,6 ед.</w:t>
            </w:r>
          </w:p>
        </w:tc>
      </w:tr>
      <w:tr w:rsidR="00072F4E" w:rsidTr="00072F4E">
        <w:trPr>
          <w:trHeight w:val="20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1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235CF6">
            <w:pPr>
              <w:spacing w:line="276" w:lineRule="auto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Внебюджетные источники</w:t>
            </w:r>
          </w:p>
        </w:tc>
        <w:tc>
          <w:tcPr>
            <w:tcW w:w="1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0,00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0,00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</w:tr>
      <w:tr w:rsidR="00072F4E" w:rsidTr="00072F4E">
        <w:trPr>
          <w:trHeight w:val="20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1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235CF6">
            <w:pPr>
              <w:spacing w:line="276" w:lineRule="auto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Итого:</w:t>
            </w:r>
          </w:p>
        </w:tc>
        <w:tc>
          <w:tcPr>
            <w:tcW w:w="1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4200,0 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11400,00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3200,0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1900,0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2000,0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2100,0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2200,0</w:t>
            </w:r>
          </w:p>
        </w:tc>
        <w:tc>
          <w:tcPr>
            <w:tcW w:w="1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</w:tr>
      <w:tr w:rsidR="00072F4E" w:rsidTr="00072F4E">
        <w:trPr>
          <w:trHeight w:val="20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235CF6">
            <w:pPr>
              <w:spacing w:line="276" w:lineRule="auto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1.3</w:t>
            </w:r>
          </w:p>
        </w:tc>
        <w:tc>
          <w:tcPr>
            <w:tcW w:w="17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235CF6">
            <w:pPr>
              <w:spacing w:line="276" w:lineRule="auto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2.3.Частичная компенсация затрат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субъектам малого и среднего предпринимательства, осуществляющим предоставление услуг (производство товаров) в следующих сферах деятельности: социальное обслуживание граждан, услуги здравоохранения, физкультурн</w:t>
            </w: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о-</w:t>
            </w:r>
            <w:proofErr w:type="gramEnd"/>
            <w:r>
              <w:rPr>
                <w:rFonts w:ascii="Arial" w:hAnsi="Arial" w:cs="Arial"/>
                <w:color w:val="000000"/>
                <w:lang w:eastAsia="en-US"/>
              </w:rPr>
              <w:t xml:space="preserve"> оздоровительная деятельность, реабилитация инвалидов, проведение занятий в детских и молодежных кружках,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 xml:space="preserve">секциях, студиях, создание и развитие детских центров, производство и (или) реализация медицинской техники, протезно-ортопедических изделий, а также технических средств, включая автомототранспорт, материалов для профилактики инвалидности или реабилитации инвалидов, обеспечение культурно-просветительской деятельности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(музеи, театры, школы-студии, музыкальные учреждения, творческие мастерские), предоставление образовательных услуг группам граждан, имеющим ограниченный доступ к образовательным услугам, ремесленничество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235CF6">
            <w:pPr>
              <w:spacing w:line="276" w:lineRule="auto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 xml:space="preserve">Средства бюджета городского округа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Люберцы</w:t>
            </w:r>
          </w:p>
        </w:tc>
        <w:tc>
          <w:tcPr>
            <w:tcW w:w="1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235CF6">
            <w:pPr>
              <w:spacing w:line="276" w:lineRule="auto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01.01.2020 - 31.12.2024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0,00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3600,00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900,00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900,00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900,00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900,00</w:t>
            </w:r>
          </w:p>
        </w:tc>
        <w:tc>
          <w:tcPr>
            <w:tcW w:w="13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Управление предпринимательс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тва и инвестиций администрации городского округа Люберцы Московской области</w:t>
            </w:r>
          </w:p>
        </w:tc>
        <w:tc>
          <w:tcPr>
            <w:tcW w:w="1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 w:rsidP="00235CF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 xml:space="preserve">Доля среднесписочной численности </w:t>
            </w:r>
            <w:r>
              <w:rPr>
                <w:rFonts w:ascii="Arial" w:hAnsi="Arial" w:cs="Arial"/>
                <w:lang w:eastAsia="en-US"/>
              </w:rPr>
              <w:lastRenderedPageBreak/>
              <w:t xml:space="preserve">работников (без внешних совместителей) субъектов малых и средних предприятий в среднесписочной численности работников (без внешних совместителей) всех предприятий и организаций к 2024 году до 49,28 %; Число субъектов малого и среднего предпринимательства в расчете на 10 тысяч человек населения к </w:t>
            </w:r>
            <w:r>
              <w:rPr>
                <w:rFonts w:ascii="Arial" w:hAnsi="Arial" w:cs="Arial"/>
                <w:lang w:eastAsia="en-US"/>
              </w:rPr>
              <w:lastRenderedPageBreak/>
              <w:t>2024 году до 570 единиц;</w:t>
            </w:r>
          </w:p>
          <w:p w:rsidR="00072F4E" w:rsidRDefault="00072F4E" w:rsidP="00235CF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Малый бизнес большого региона. Прирост количества субъектов малого и среднего предпринимательства на 10 тыс. населения к концу 2024 года 126,6 ед.</w:t>
            </w:r>
          </w:p>
        </w:tc>
      </w:tr>
      <w:tr w:rsidR="00072F4E" w:rsidTr="00072F4E">
        <w:trPr>
          <w:trHeight w:val="20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1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235CF6">
            <w:pPr>
              <w:spacing w:line="276" w:lineRule="auto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Внебюджетные источники</w:t>
            </w:r>
          </w:p>
        </w:tc>
        <w:tc>
          <w:tcPr>
            <w:tcW w:w="1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0,00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0,00</w:t>
            </w:r>
          </w:p>
        </w:tc>
        <w:tc>
          <w:tcPr>
            <w:tcW w:w="1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</w:tr>
      <w:tr w:rsidR="00072F4E" w:rsidTr="00072F4E">
        <w:trPr>
          <w:trHeight w:val="20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1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235CF6">
            <w:pPr>
              <w:spacing w:line="276" w:lineRule="auto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Итого:</w:t>
            </w:r>
          </w:p>
        </w:tc>
        <w:tc>
          <w:tcPr>
            <w:tcW w:w="1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0,00 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3600,00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900,00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900,00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900,00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900,00</w:t>
            </w:r>
          </w:p>
        </w:tc>
        <w:tc>
          <w:tcPr>
            <w:tcW w:w="1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</w:tr>
      <w:tr w:rsidR="00072F4E" w:rsidTr="00072F4E">
        <w:trPr>
          <w:trHeight w:val="20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235CF6">
            <w:pPr>
              <w:spacing w:line="276" w:lineRule="auto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1.4</w:t>
            </w:r>
          </w:p>
        </w:tc>
        <w:tc>
          <w:tcPr>
            <w:tcW w:w="17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F4E" w:rsidRDefault="00072F4E" w:rsidP="00235CF6">
            <w:pPr>
              <w:spacing w:line="276" w:lineRule="auto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2.4.Расходы на обеспечение деятельности (оказание услуг) в сфере предпринимательства, создание </w:t>
            </w: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коворкинг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 xml:space="preserve">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центров</w:t>
            </w:r>
          </w:p>
          <w:p w:rsidR="00072F4E" w:rsidRDefault="00072F4E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</w:p>
          <w:p w:rsidR="00072F4E" w:rsidRDefault="00072F4E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235CF6">
            <w:pPr>
              <w:spacing w:line="276" w:lineRule="auto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Средства бюджета городского округа Люберцы</w:t>
            </w:r>
          </w:p>
        </w:tc>
        <w:tc>
          <w:tcPr>
            <w:tcW w:w="1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235CF6">
            <w:pPr>
              <w:spacing w:line="276" w:lineRule="auto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01.01.2020 - 31.12.2024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0,00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3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Управление предпринимательства и инвестиций администрации городского округа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Люберцы Московской области</w:t>
            </w:r>
          </w:p>
        </w:tc>
        <w:tc>
          <w:tcPr>
            <w:tcW w:w="1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 xml:space="preserve">Доля среднесписочной численности работников (без внешних совместителей) субъектов малых и </w:t>
            </w:r>
            <w:r>
              <w:rPr>
                <w:rFonts w:ascii="Arial" w:hAnsi="Arial" w:cs="Arial"/>
                <w:lang w:eastAsia="en-US"/>
              </w:rPr>
              <w:lastRenderedPageBreak/>
              <w:t>средних предприятий в среднесписочной численности работников (без внешних совместителей) всех предприятий и организаций к 2024 году до 49,28 %</w:t>
            </w:r>
          </w:p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Малый бизнес большого региона. Прирост количества субъектов малого и среднего предпринимательства на 10 тыс. населения к концу 2024 года 126,6 ед. </w:t>
            </w:r>
          </w:p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Число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субъектов малого и среднего предпринимательства в расчете на 10 тысяч человек населения к 2024 году до 570 единиц.</w:t>
            </w:r>
          </w:p>
        </w:tc>
      </w:tr>
      <w:tr w:rsidR="00072F4E" w:rsidTr="00072F4E">
        <w:trPr>
          <w:trHeight w:val="20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1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235CF6">
            <w:pPr>
              <w:spacing w:line="276" w:lineRule="auto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Внебюджетные источники</w:t>
            </w:r>
          </w:p>
        </w:tc>
        <w:tc>
          <w:tcPr>
            <w:tcW w:w="1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0,00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072F4E" w:rsidTr="00072F4E">
        <w:trPr>
          <w:trHeight w:val="20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1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235CF6">
            <w:pPr>
              <w:spacing w:line="276" w:lineRule="auto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Итого:</w:t>
            </w:r>
          </w:p>
        </w:tc>
        <w:tc>
          <w:tcPr>
            <w:tcW w:w="1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0,00 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072F4E" w:rsidTr="00072F4E">
        <w:trPr>
          <w:trHeight w:val="20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235CF6">
            <w:pPr>
              <w:spacing w:line="276" w:lineRule="auto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1.5</w:t>
            </w:r>
          </w:p>
        </w:tc>
        <w:tc>
          <w:tcPr>
            <w:tcW w:w="17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235CF6" w:rsidP="00235CF6">
            <w:pPr>
              <w:spacing w:line="276" w:lineRule="auto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2.51.</w:t>
            </w:r>
            <w:r w:rsidR="00072F4E">
              <w:rPr>
                <w:rFonts w:ascii="Arial" w:hAnsi="Arial" w:cs="Arial"/>
                <w:color w:val="000000"/>
                <w:lang w:eastAsia="en-US"/>
              </w:rPr>
              <w:t>Применение при расчёте арендной платы недви</w:t>
            </w:r>
            <w:r>
              <w:rPr>
                <w:rFonts w:ascii="Arial" w:hAnsi="Arial" w:cs="Arial"/>
                <w:color w:val="000000"/>
                <w:lang w:eastAsia="en-US"/>
              </w:rPr>
              <w:t xml:space="preserve">жимого имущества, коэффициентов </w:t>
            </w:r>
            <w:r w:rsidR="00072F4E">
              <w:rPr>
                <w:rFonts w:ascii="Arial" w:hAnsi="Arial" w:cs="Arial"/>
                <w:color w:val="000000"/>
                <w:lang w:eastAsia="en-US"/>
              </w:rPr>
              <w:t xml:space="preserve">утверждённых Решением Совета депутатов городского округа Люберцы от 20.12.2017г № 157/18, при продлении заключённых без </w:t>
            </w:r>
            <w:r w:rsidR="00072F4E">
              <w:rPr>
                <w:rFonts w:ascii="Arial" w:hAnsi="Arial" w:cs="Arial"/>
                <w:color w:val="000000"/>
                <w:lang w:eastAsia="en-US"/>
              </w:rPr>
              <w:lastRenderedPageBreak/>
              <w:t>проведения торгов договоров аренды с субъектами малого и среднего предпринимательства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235CF6">
            <w:pPr>
              <w:spacing w:line="276" w:lineRule="auto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Средства бюджета городского округа Люберцы</w:t>
            </w:r>
          </w:p>
        </w:tc>
        <w:tc>
          <w:tcPr>
            <w:tcW w:w="1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235CF6">
            <w:pPr>
              <w:spacing w:line="276" w:lineRule="auto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01.01.2020 - 31.12.2024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3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Комитет по управлению имуществом администрации городского округа Люберцы Московской области</w:t>
            </w:r>
          </w:p>
        </w:tc>
        <w:tc>
          <w:tcPr>
            <w:tcW w:w="1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Доля среднесписочной численности работников (без внешних совместителей) субъектов малых и средних предприятий в среднесписочной численности работников (без внешних совместителей) всех </w:t>
            </w:r>
            <w:r>
              <w:rPr>
                <w:rFonts w:ascii="Arial" w:hAnsi="Arial" w:cs="Arial"/>
                <w:lang w:eastAsia="en-US"/>
              </w:rPr>
              <w:lastRenderedPageBreak/>
              <w:t>предприятий и организаций к 2024 году до 49,28 %</w:t>
            </w:r>
          </w:p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Малый бизнес большого региона. Прирост количества субъектов малого и среднего предпринимательства на 10 тыс. населения к концу 2024 года 126,6 ед. </w:t>
            </w:r>
          </w:p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Число субъектов малого и среднего предпринимательства в расчете на 10 тысяч человек населения к 2024 году до 570 единиц.</w:t>
            </w:r>
          </w:p>
        </w:tc>
      </w:tr>
      <w:tr w:rsidR="00072F4E" w:rsidTr="00072F4E">
        <w:trPr>
          <w:trHeight w:val="20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1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235CF6">
            <w:pPr>
              <w:spacing w:line="276" w:lineRule="auto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Внебюджетные источники</w:t>
            </w:r>
          </w:p>
        </w:tc>
        <w:tc>
          <w:tcPr>
            <w:tcW w:w="1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0,00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072F4E" w:rsidTr="00072F4E">
        <w:trPr>
          <w:trHeight w:val="20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1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235CF6">
            <w:pPr>
              <w:spacing w:line="276" w:lineRule="auto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Итого:</w:t>
            </w:r>
          </w:p>
        </w:tc>
        <w:tc>
          <w:tcPr>
            <w:tcW w:w="1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0,00 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072F4E" w:rsidTr="00072F4E">
        <w:trPr>
          <w:trHeight w:val="20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235CF6">
            <w:pPr>
              <w:spacing w:line="276" w:lineRule="auto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1.6</w:t>
            </w:r>
          </w:p>
        </w:tc>
        <w:tc>
          <w:tcPr>
            <w:tcW w:w="17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235CF6">
            <w:pPr>
              <w:spacing w:line="276" w:lineRule="auto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2.52. Предоставление субъектам малого и среднего предпринимательства имущества в безвозмездное пользование без проведения торгов для создания </w:t>
            </w: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коворкинг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>-центра, телестудии, столовой при предприятиях и учреждениях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235CF6">
            <w:pPr>
              <w:spacing w:line="276" w:lineRule="auto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235CF6">
            <w:pPr>
              <w:spacing w:line="276" w:lineRule="auto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01.01.2020 - 31.12.2024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0,00 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3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Комитет по управлению имуществом администрации городского округа Люберцы Московской области</w:t>
            </w:r>
          </w:p>
        </w:tc>
        <w:tc>
          <w:tcPr>
            <w:tcW w:w="1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Доля среднесписочной численности работников (без внешних совместителей) субъектов малых и средних предприятий в среднесписочной численности работников (без внешних совместителей) всех предприятий и организаций к 2024 году до 49,28 %</w:t>
            </w:r>
          </w:p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Малый бизнес большого региона. Прирост количества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 xml:space="preserve">субъектов малого и среднего предпринимательства на 10 тыс. населения к концу 2024 года 126,6 ед. </w:t>
            </w:r>
          </w:p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Число субъектов малого и среднего предпринимательства в расчете на 10 тысяч человек населения к 2024 году до 570 единиц.</w:t>
            </w:r>
          </w:p>
        </w:tc>
      </w:tr>
      <w:tr w:rsidR="00072F4E" w:rsidTr="00072F4E">
        <w:trPr>
          <w:trHeight w:val="20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1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235CF6">
            <w:pPr>
              <w:spacing w:line="276" w:lineRule="auto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Внебюджетные источники</w:t>
            </w:r>
          </w:p>
        </w:tc>
        <w:tc>
          <w:tcPr>
            <w:tcW w:w="1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0,00 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072F4E" w:rsidTr="00072F4E">
        <w:trPr>
          <w:trHeight w:val="20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1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235CF6">
            <w:pPr>
              <w:spacing w:line="276" w:lineRule="auto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Итого:</w:t>
            </w:r>
          </w:p>
        </w:tc>
        <w:tc>
          <w:tcPr>
            <w:tcW w:w="1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0,00 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072F4E" w:rsidTr="00072F4E">
        <w:trPr>
          <w:trHeight w:val="20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1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F4E" w:rsidRDefault="00072F4E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2F4E" w:rsidRDefault="00072F4E">
            <w:pPr>
              <w:spacing w:line="276" w:lineRule="auto"/>
              <w:ind w:firstLine="709"/>
              <w:jc w:val="right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2F4E" w:rsidRDefault="00072F4E">
            <w:pPr>
              <w:spacing w:line="276" w:lineRule="auto"/>
              <w:ind w:firstLine="709"/>
              <w:jc w:val="right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2F4E" w:rsidRDefault="00072F4E">
            <w:pPr>
              <w:spacing w:line="276" w:lineRule="auto"/>
              <w:ind w:firstLine="709"/>
              <w:jc w:val="right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2F4E" w:rsidRDefault="00072F4E">
            <w:pPr>
              <w:spacing w:line="276" w:lineRule="auto"/>
              <w:ind w:firstLine="709"/>
              <w:jc w:val="right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2F4E" w:rsidRDefault="00072F4E">
            <w:pPr>
              <w:spacing w:line="276" w:lineRule="auto"/>
              <w:ind w:firstLine="709"/>
              <w:jc w:val="right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2F4E" w:rsidRDefault="00072F4E">
            <w:pPr>
              <w:spacing w:line="276" w:lineRule="auto"/>
              <w:ind w:firstLine="709"/>
              <w:jc w:val="right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2F4E" w:rsidRDefault="00072F4E">
            <w:pPr>
              <w:spacing w:line="276" w:lineRule="auto"/>
              <w:ind w:firstLine="709"/>
              <w:jc w:val="right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072F4E" w:rsidTr="00072F4E">
        <w:trPr>
          <w:trHeight w:val="20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235CF6">
            <w:pPr>
              <w:spacing w:line="276" w:lineRule="auto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1.7</w:t>
            </w:r>
          </w:p>
        </w:tc>
        <w:tc>
          <w:tcPr>
            <w:tcW w:w="17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F4E" w:rsidRDefault="00072F4E" w:rsidP="00235CF6">
            <w:pPr>
              <w:spacing w:line="276" w:lineRule="auto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2.53.Заключение договоров аренды муниципального имущества без проведения торгов для оказания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спортивно-оздоровительных услуг, деятельности в области информационных технологий, размещение детского, семейного кафе</w:t>
            </w:r>
          </w:p>
          <w:p w:rsidR="00072F4E" w:rsidRDefault="00072F4E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</w:p>
          <w:p w:rsidR="00072F4E" w:rsidRDefault="00072F4E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</w:p>
          <w:p w:rsidR="00072F4E" w:rsidRDefault="00072F4E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</w:p>
          <w:p w:rsidR="00072F4E" w:rsidRDefault="00072F4E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235CF6">
            <w:pPr>
              <w:spacing w:line="276" w:lineRule="auto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Средства бюджета городского округа Люберцы</w:t>
            </w:r>
          </w:p>
        </w:tc>
        <w:tc>
          <w:tcPr>
            <w:tcW w:w="1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235CF6">
            <w:pPr>
              <w:spacing w:line="276" w:lineRule="auto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01.01.2020 - 31.12.2024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0,00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3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Комитет по управлению имуществом администрации городского округа Люберцы </w:t>
            </w:r>
            <w:r>
              <w:rPr>
                <w:rFonts w:ascii="Arial" w:hAnsi="Arial" w:cs="Arial"/>
                <w:lang w:eastAsia="en-US"/>
              </w:rPr>
              <w:lastRenderedPageBreak/>
              <w:t>Московской области</w:t>
            </w:r>
          </w:p>
        </w:tc>
        <w:tc>
          <w:tcPr>
            <w:tcW w:w="1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 xml:space="preserve">Доля среднесписочной численности работников (без внешних совместителей) субъектов малых и </w:t>
            </w:r>
            <w:r>
              <w:rPr>
                <w:rFonts w:ascii="Arial" w:hAnsi="Arial" w:cs="Arial"/>
                <w:lang w:eastAsia="en-US"/>
              </w:rPr>
              <w:lastRenderedPageBreak/>
              <w:t>средних предприятий в среднесписочной численности работников (без внешних совместителей) всех предприятий и организаций к 2024 году до 49,28 %</w:t>
            </w:r>
          </w:p>
          <w:p w:rsidR="00072F4E" w:rsidRDefault="00072F4E" w:rsidP="00235C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Малый бизнес большого региона. Прирост количества субъектов малого и среднего предпринимательства на 10 тыс. населения к концу 2024 года 126,6 ед.</w:t>
            </w:r>
          </w:p>
          <w:p w:rsidR="00072F4E" w:rsidRDefault="00072F4E" w:rsidP="00235CF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Число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субъектов малого и среднего предпринимательства в расчете на 10 тысяч человек населения к 2024 году до 570 единиц.</w:t>
            </w:r>
          </w:p>
        </w:tc>
      </w:tr>
      <w:tr w:rsidR="00072F4E" w:rsidTr="00072F4E">
        <w:trPr>
          <w:trHeight w:val="20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1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235CF6">
            <w:pPr>
              <w:spacing w:line="276" w:lineRule="auto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Внебюджетные источники</w:t>
            </w:r>
          </w:p>
        </w:tc>
        <w:tc>
          <w:tcPr>
            <w:tcW w:w="1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0,00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072F4E" w:rsidTr="00072F4E">
        <w:trPr>
          <w:trHeight w:val="20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1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235CF6">
            <w:pPr>
              <w:spacing w:line="276" w:lineRule="auto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Итого:</w:t>
            </w:r>
          </w:p>
        </w:tc>
        <w:tc>
          <w:tcPr>
            <w:tcW w:w="1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0,00 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072F4E" w:rsidTr="00072F4E">
        <w:trPr>
          <w:trHeight w:val="20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235CF6">
            <w:pPr>
              <w:spacing w:line="276" w:lineRule="auto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1.8</w:t>
            </w:r>
          </w:p>
        </w:tc>
        <w:tc>
          <w:tcPr>
            <w:tcW w:w="17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235CF6">
            <w:pPr>
              <w:spacing w:line="276" w:lineRule="auto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2.54.</w:t>
            </w:r>
          </w:p>
          <w:p w:rsidR="00072F4E" w:rsidRDefault="00072F4E" w:rsidP="00235CF6">
            <w:pPr>
              <w:spacing w:line="276" w:lineRule="auto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 xml:space="preserve">Предоставление муниципальной преференции в части передачи имущества, включенного в Перечень муниципального имущества, свободного от прав третьих лиц (за исключением имущественных прав субъектов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малого и среднего предпринимательства), предназначенного для предоставления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в аренду без проведения торгов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235CF6">
            <w:pPr>
              <w:spacing w:line="276" w:lineRule="auto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Средства бюджета городского округа Люберцы</w:t>
            </w:r>
          </w:p>
        </w:tc>
        <w:tc>
          <w:tcPr>
            <w:tcW w:w="1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235CF6">
            <w:pPr>
              <w:spacing w:line="276" w:lineRule="auto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01.01.2020 – 31.12.2024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0,00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3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Комитет по управлению имуществом администрации городского округа Люберцы Московской области</w:t>
            </w:r>
          </w:p>
        </w:tc>
        <w:tc>
          <w:tcPr>
            <w:tcW w:w="1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Доля среднесписочной численности работников (без внешних совместителей) субъектов малых и средних предприятий в среднесписочной численности работников (без внешних совместителей) всех </w:t>
            </w:r>
            <w:r>
              <w:rPr>
                <w:rFonts w:ascii="Arial" w:hAnsi="Arial" w:cs="Arial"/>
                <w:lang w:eastAsia="en-US"/>
              </w:rPr>
              <w:lastRenderedPageBreak/>
              <w:t>предприятий и организаций к 2024 году до 49,28 %</w:t>
            </w:r>
          </w:p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Малый бизнес большого региона. Прирост количества субъектов малого и среднего предпринимательства на 10 тыс. населения к концу 2024 года 126,6 ед. </w:t>
            </w:r>
          </w:p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Число субъектов малого и среднего предпринимательства в расчете на 10 тысяч человек населения к 2024 году до 570 единиц.</w:t>
            </w:r>
          </w:p>
        </w:tc>
      </w:tr>
      <w:tr w:rsidR="00072F4E" w:rsidTr="00072F4E">
        <w:trPr>
          <w:trHeight w:val="20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1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235CF6">
            <w:pPr>
              <w:spacing w:line="276" w:lineRule="auto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Внебюджетные источники</w:t>
            </w:r>
          </w:p>
        </w:tc>
        <w:tc>
          <w:tcPr>
            <w:tcW w:w="1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0,00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072F4E" w:rsidTr="00072F4E">
        <w:trPr>
          <w:trHeight w:val="20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1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235CF6">
            <w:pPr>
              <w:spacing w:line="276" w:lineRule="auto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Итого:</w:t>
            </w:r>
          </w:p>
        </w:tc>
        <w:tc>
          <w:tcPr>
            <w:tcW w:w="1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0,00 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072F4E" w:rsidTr="00072F4E">
        <w:trPr>
          <w:trHeight w:val="20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235CF6">
            <w:pPr>
              <w:spacing w:line="276" w:lineRule="auto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1.9</w:t>
            </w:r>
          </w:p>
        </w:tc>
        <w:tc>
          <w:tcPr>
            <w:tcW w:w="17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235CF6">
            <w:pPr>
              <w:spacing w:line="276" w:lineRule="auto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2.55.Предоставление муниципальной преференции в части заключения договоров аренды на новый срок с субъектами малого и среднего предпринимательства без проведения торгов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235CF6">
            <w:pPr>
              <w:spacing w:line="276" w:lineRule="auto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235CF6">
            <w:pPr>
              <w:spacing w:line="276" w:lineRule="auto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01.01.2020 - 31.12.2024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3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Комитет по управлению имуществом администрации городского округа Люберцы Московской области</w:t>
            </w:r>
          </w:p>
        </w:tc>
        <w:tc>
          <w:tcPr>
            <w:tcW w:w="1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Доля среднесписочной численности работников (без внешних совместителей) субъектов малых и средних предприятий в среднесписочной численности работников (без внешних совместителей) всех предприятий и организаций к 2024 году до 49,28 %</w:t>
            </w:r>
          </w:p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Малый бизнес большого региона. Прирост количества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субъектов малого и среднего предпринимательства на 10 тыс. населения к концу 2024 года 126,6 ед.</w:t>
            </w:r>
            <w:r>
              <w:rPr>
                <w:rFonts w:ascii="Arial" w:hAnsi="Arial" w:cs="Arial"/>
                <w:lang w:eastAsia="en-US"/>
              </w:rPr>
              <w:t xml:space="preserve"> </w:t>
            </w:r>
            <w:r>
              <w:rPr>
                <w:rFonts w:ascii="Arial" w:hAnsi="Arial" w:cs="Arial"/>
                <w:color w:val="000000"/>
                <w:lang w:eastAsia="en-US"/>
              </w:rPr>
              <w:t>Число субъектов малого и среднего предпринимательства в расчете на 10 тысяч человек населения к 2024 году до 570 единиц</w:t>
            </w:r>
          </w:p>
        </w:tc>
      </w:tr>
      <w:tr w:rsidR="00072F4E" w:rsidTr="00072F4E">
        <w:trPr>
          <w:trHeight w:val="20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1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235CF6">
            <w:pPr>
              <w:spacing w:line="276" w:lineRule="auto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Внебюджетные источники</w:t>
            </w:r>
          </w:p>
        </w:tc>
        <w:tc>
          <w:tcPr>
            <w:tcW w:w="1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0,00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072F4E" w:rsidTr="00072F4E">
        <w:trPr>
          <w:trHeight w:val="20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1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235CF6">
            <w:pPr>
              <w:spacing w:line="276" w:lineRule="auto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Итого:</w:t>
            </w:r>
          </w:p>
        </w:tc>
        <w:tc>
          <w:tcPr>
            <w:tcW w:w="1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0,00 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072F4E" w:rsidTr="00072F4E">
        <w:trPr>
          <w:trHeight w:val="20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1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F4E" w:rsidRDefault="00072F4E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F4E" w:rsidRDefault="00072F4E">
            <w:pPr>
              <w:spacing w:line="276" w:lineRule="auto"/>
              <w:ind w:firstLine="709"/>
              <w:jc w:val="right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F4E" w:rsidRDefault="00072F4E">
            <w:pPr>
              <w:spacing w:line="276" w:lineRule="auto"/>
              <w:ind w:firstLine="709"/>
              <w:jc w:val="right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F4E" w:rsidRDefault="00072F4E">
            <w:pPr>
              <w:spacing w:line="276" w:lineRule="auto"/>
              <w:ind w:firstLine="709"/>
              <w:jc w:val="right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F4E" w:rsidRDefault="00072F4E">
            <w:pPr>
              <w:spacing w:line="276" w:lineRule="auto"/>
              <w:ind w:firstLine="709"/>
              <w:jc w:val="right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F4E" w:rsidRDefault="00072F4E">
            <w:pPr>
              <w:spacing w:line="276" w:lineRule="auto"/>
              <w:ind w:firstLine="709"/>
              <w:jc w:val="right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F4E" w:rsidRDefault="00072F4E">
            <w:pPr>
              <w:spacing w:line="276" w:lineRule="auto"/>
              <w:ind w:firstLine="709"/>
              <w:jc w:val="right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F4E" w:rsidRDefault="00072F4E">
            <w:pPr>
              <w:spacing w:line="276" w:lineRule="auto"/>
              <w:ind w:firstLine="709"/>
              <w:jc w:val="right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072F4E" w:rsidTr="00072F4E">
        <w:trPr>
          <w:trHeight w:val="20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235CF6">
            <w:pPr>
              <w:spacing w:line="276" w:lineRule="auto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1.10</w:t>
            </w:r>
          </w:p>
        </w:tc>
        <w:tc>
          <w:tcPr>
            <w:tcW w:w="17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235CF6">
            <w:pPr>
              <w:spacing w:line="276" w:lineRule="auto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2.56 Предоставление </w:t>
            </w: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самозанятым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 xml:space="preserve"> гражданам имущества в аренду без проведения торгов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235CF6">
            <w:pPr>
              <w:spacing w:line="276" w:lineRule="auto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F4E" w:rsidRDefault="00072F4E" w:rsidP="00235CF6">
            <w:pPr>
              <w:spacing w:line="276" w:lineRule="auto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01.01.2020 - 31.12.2024</w:t>
            </w:r>
          </w:p>
          <w:p w:rsidR="00072F4E" w:rsidRDefault="00072F4E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</w:p>
          <w:p w:rsidR="00072F4E" w:rsidRDefault="00072F4E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</w:p>
          <w:p w:rsidR="00072F4E" w:rsidRDefault="00072F4E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</w:p>
          <w:p w:rsidR="00072F4E" w:rsidRDefault="00072F4E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</w:p>
          <w:p w:rsidR="00072F4E" w:rsidRDefault="00072F4E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</w:p>
          <w:p w:rsidR="00072F4E" w:rsidRDefault="00072F4E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</w:p>
          <w:p w:rsidR="00072F4E" w:rsidRDefault="00072F4E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</w:p>
          <w:p w:rsidR="00072F4E" w:rsidRDefault="00072F4E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0,00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3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Комитет по управлению имуществом администрации городского округа Люберцы Московск</w:t>
            </w:r>
            <w:r>
              <w:rPr>
                <w:rFonts w:ascii="Arial" w:hAnsi="Arial" w:cs="Arial"/>
                <w:lang w:eastAsia="en-US"/>
              </w:rPr>
              <w:lastRenderedPageBreak/>
              <w:t>ой области</w:t>
            </w:r>
          </w:p>
          <w:p w:rsidR="00072F4E" w:rsidRDefault="00072F4E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 xml:space="preserve">Доля среднесписочной численности работников (без внешних совместителей) субъектов малых и средних </w:t>
            </w:r>
            <w:r>
              <w:rPr>
                <w:rFonts w:ascii="Arial" w:hAnsi="Arial" w:cs="Arial"/>
                <w:lang w:eastAsia="en-US"/>
              </w:rPr>
              <w:lastRenderedPageBreak/>
              <w:t>предприятий в среднесписочной численности работников (без внешних совместителей) всех предприятий и организаций к 2024 году до 49,28 %</w:t>
            </w:r>
          </w:p>
          <w:p w:rsidR="00072F4E" w:rsidRDefault="00072F4E" w:rsidP="00235C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Малый бизнес большого региона. Прирост количества субъектов малого и среднего предпринимательства на 10 тыс. населения к концу 2024 года 126,6 ед.</w:t>
            </w:r>
          </w:p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Число субъектов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малого и среднего предпринимательства в расчете на 10 тысяч человек населения к 2024 году до 570 единиц.</w:t>
            </w:r>
          </w:p>
        </w:tc>
      </w:tr>
      <w:tr w:rsidR="00072F4E" w:rsidTr="00072F4E">
        <w:trPr>
          <w:trHeight w:val="20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1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235CF6">
            <w:pPr>
              <w:spacing w:line="276" w:lineRule="auto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Внебюджетные источники</w:t>
            </w:r>
          </w:p>
        </w:tc>
        <w:tc>
          <w:tcPr>
            <w:tcW w:w="1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072F4E" w:rsidTr="00072F4E">
        <w:trPr>
          <w:trHeight w:val="20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1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235CF6">
            <w:pPr>
              <w:spacing w:line="276" w:lineRule="auto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Итого:</w:t>
            </w:r>
          </w:p>
        </w:tc>
        <w:tc>
          <w:tcPr>
            <w:tcW w:w="1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0,00 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072F4E" w:rsidTr="00072F4E">
        <w:trPr>
          <w:trHeight w:val="20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235CF6">
            <w:pPr>
              <w:spacing w:line="276" w:lineRule="auto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2.</w:t>
            </w:r>
          </w:p>
        </w:tc>
        <w:tc>
          <w:tcPr>
            <w:tcW w:w="17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235CF6">
            <w:pPr>
              <w:spacing w:line="276" w:lineRule="auto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Основное мероприятие I8. Федеральный проект «Популяризация предпринимательства»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235CF6">
            <w:pPr>
              <w:spacing w:line="276" w:lineRule="auto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235CF6">
            <w:pPr>
              <w:spacing w:line="276" w:lineRule="auto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01.01.2020 - 31.12.2024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0,00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3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1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Количество </w:t>
            </w: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самозянятых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 xml:space="preserve">, </w:t>
            </w: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зарегистрированных</w:t>
            </w:r>
            <w:proofErr w:type="gramEnd"/>
            <w:r>
              <w:rPr>
                <w:rFonts w:ascii="Arial" w:hAnsi="Arial" w:cs="Arial"/>
                <w:color w:val="000000"/>
                <w:lang w:eastAsia="en-US"/>
              </w:rPr>
              <w:t xml:space="preserve"> на территории муниципального образования и осуществляющих деятельность на территории Московской области</w:t>
            </w:r>
          </w:p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к 2024 году составит 3625 чел.</w:t>
            </w:r>
          </w:p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Количество вновь созданных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субъектов МСП участниками проекта  в 2024 году 0,011 тыс. ед.</w:t>
            </w:r>
          </w:p>
          <w:p w:rsidR="00072F4E" w:rsidRDefault="00072F4E" w:rsidP="00235CF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Вновь созданные предприятий МСП в сфере производства или услуг к концу 2024 года - 410 ед.</w:t>
            </w:r>
          </w:p>
          <w:p w:rsidR="00072F4E" w:rsidRDefault="00072F4E" w:rsidP="00235CF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Cs/>
                <w:lang w:eastAsia="en-US"/>
              </w:rPr>
            </w:pPr>
            <w:r>
              <w:rPr>
                <w:rFonts w:ascii="Arial" w:hAnsi="Arial" w:cs="Arial"/>
                <w:bCs/>
                <w:lang w:eastAsia="en-US"/>
              </w:rPr>
              <w:t xml:space="preserve">Численность занятых в сфере малого и среднего предпринимательства, включая индивидуальных предпринимателей за отчетный период (прошедший год) к 2024 </w:t>
            </w:r>
            <w:r>
              <w:rPr>
                <w:rFonts w:ascii="Arial" w:hAnsi="Arial" w:cs="Arial"/>
                <w:bCs/>
                <w:lang w:eastAsia="en-US"/>
              </w:rPr>
              <w:lastRenderedPageBreak/>
              <w:t>году 67786 человек</w:t>
            </w:r>
          </w:p>
        </w:tc>
      </w:tr>
      <w:tr w:rsidR="00072F4E" w:rsidTr="00072F4E">
        <w:trPr>
          <w:trHeight w:val="20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1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235CF6">
            <w:pPr>
              <w:spacing w:line="276" w:lineRule="auto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Внебюджетные источники</w:t>
            </w:r>
          </w:p>
        </w:tc>
        <w:tc>
          <w:tcPr>
            <w:tcW w:w="1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F4E" w:rsidRDefault="00072F4E">
            <w:pPr>
              <w:spacing w:line="276" w:lineRule="auto"/>
              <w:ind w:firstLine="709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0,00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bCs/>
                <w:lang w:eastAsia="en-US"/>
              </w:rPr>
            </w:pPr>
          </w:p>
        </w:tc>
      </w:tr>
      <w:tr w:rsidR="00072F4E" w:rsidTr="00072F4E">
        <w:trPr>
          <w:trHeight w:val="20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1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235CF6">
            <w:pPr>
              <w:spacing w:line="276" w:lineRule="auto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Итого:</w:t>
            </w:r>
          </w:p>
        </w:tc>
        <w:tc>
          <w:tcPr>
            <w:tcW w:w="1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0,00 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bCs/>
                <w:lang w:eastAsia="en-US"/>
              </w:rPr>
            </w:pPr>
          </w:p>
        </w:tc>
      </w:tr>
      <w:tr w:rsidR="00072F4E" w:rsidTr="00072F4E">
        <w:trPr>
          <w:trHeight w:val="20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235CF6">
            <w:pPr>
              <w:spacing w:line="276" w:lineRule="auto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2.1</w:t>
            </w:r>
          </w:p>
        </w:tc>
        <w:tc>
          <w:tcPr>
            <w:tcW w:w="17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F4E" w:rsidRDefault="00072F4E" w:rsidP="00235CF6">
            <w:pPr>
              <w:spacing w:line="276" w:lineRule="auto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val="en-US" w:eastAsia="en-US"/>
              </w:rPr>
              <w:t>I</w:t>
            </w:r>
            <w:r>
              <w:rPr>
                <w:rFonts w:ascii="Arial" w:hAnsi="Arial" w:cs="Arial"/>
                <w:color w:val="000000"/>
                <w:lang w:eastAsia="en-US"/>
              </w:rPr>
              <w:t>8.1.</w:t>
            </w:r>
          </w:p>
          <w:p w:rsidR="00072F4E" w:rsidRDefault="00072F4E" w:rsidP="00235CF6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Реализация мероприятий по популяризации малого и среднего предпринимательства</w:t>
            </w:r>
          </w:p>
          <w:p w:rsidR="00072F4E" w:rsidRDefault="00072F4E">
            <w:pPr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235CF6">
            <w:pPr>
              <w:spacing w:line="276" w:lineRule="auto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235CF6">
            <w:pPr>
              <w:spacing w:line="276" w:lineRule="auto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01.01.2020 - 31.12.2024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0,00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3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1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spacing w:line="276" w:lineRule="auto"/>
              <w:ind w:firstLine="7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br/>
              <w:t xml:space="preserve">Количество </w:t>
            </w: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самозянятых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 xml:space="preserve">, </w:t>
            </w: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зарегистрированных</w:t>
            </w:r>
            <w:proofErr w:type="gramEnd"/>
            <w:r>
              <w:rPr>
                <w:rFonts w:ascii="Arial" w:hAnsi="Arial" w:cs="Arial"/>
                <w:color w:val="000000"/>
                <w:lang w:eastAsia="en-US"/>
              </w:rPr>
              <w:t xml:space="preserve"> на территории муниципального образования и осуществляющих деятельность на территории Московской области</w:t>
            </w:r>
          </w:p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к 2024 году составит 3625 чел.</w:t>
            </w:r>
          </w:p>
          <w:p w:rsidR="00072F4E" w:rsidRDefault="00072F4E" w:rsidP="00235CF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Количество вновь созданных субъектов МСП участниками проекта  в 2024 году 0,011 тыс. ед. </w:t>
            </w:r>
          </w:p>
          <w:p w:rsidR="00072F4E" w:rsidRDefault="00072F4E" w:rsidP="00235CF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Вновь созданные предприятий МСП в сфере производства или услуг к концу 2024 года - 410 ед.</w:t>
            </w:r>
          </w:p>
          <w:p w:rsidR="00072F4E" w:rsidRDefault="00072F4E" w:rsidP="00235CF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Cs/>
                <w:lang w:eastAsia="en-US"/>
              </w:rPr>
            </w:pPr>
            <w:r>
              <w:rPr>
                <w:rFonts w:ascii="Arial" w:hAnsi="Arial" w:cs="Arial"/>
                <w:bCs/>
                <w:lang w:eastAsia="en-US"/>
              </w:rPr>
              <w:t>Численность занятых в сфере малого и среднего предпринимательства, включая индивидуальных предпринимателей за отчетный период (прошедший год) к 2024 году 67786 человек</w:t>
            </w:r>
          </w:p>
        </w:tc>
      </w:tr>
      <w:tr w:rsidR="00072F4E" w:rsidTr="00072F4E">
        <w:trPr>
          <w:trHeight w:val="20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1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235CF6">
            <w:pPr>
              <w:spacing w:line="276" w:lineRule="auto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Внебюджетные источники</w:t>
            </w:r>
          </w:p>
        </w:tc>
        <w:tc>
          <w:tcPr>
            <w:tcW w:w="1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 0,00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bCs/>
                <w:lang w:eastAsia="en-US"/>
              </w:rPr>
            </w:pPr>
          </w:p>
        </w:tc>
      </w:tr>
      <w:tr w:rsidR="00072F4E" w:rsidTr="00072F4E">
        <w:trPr>
          <w:trHeight w:val="20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1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235CF6">
            <w:pPr>
              <w:spacing w:line="276" w:lineRule="auto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Итого:</w:t>
            </w:r>
          </w:p>
        </w:tc>
        <w:tc>
          <w:tcPr>
            <w:tcW w:w="1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0,00 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bCs/>
                <w:lang w:eastAsia="en-US"/>
              </w:rPr>
            </w:pPr>
          </w:p>
        </w:tc>
      </w:tr>
      <w:tr w:rsidR="00072F4E" w:rsidTr="00072F4E">
        <w:trPr>
          <w:trHeight w:val="20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F4E" w:rsidRDefault="00072F4E" w:rsidP="00235CF6">
            <w:pPr>
              <w:pStyle w:val="ConsPlusNonformat"/>
              <w:spacing w:line="276" w:lineRule="auto"/>
              <w:jc w:val="both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235CF6">
            <w:pPr>
              <w:pStyle w:val="ConsPlusTitle"/>
              <w:spacing w:line="276" w:lineRule="auto"/>
              <w:jc w:val="both"/>
              <w:rPr>
                <w:rFonts w:ascii="Arial" w:hAnsi="Arial" w:cs="Arial"/>
                <w:b w:val="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b w:val="0"/>
                <w:sz w:val="24"/>
                <w:szCs w:val="24"/>
                <w:lang w:eastAsia="en-US"/>
              </w:rPr>
              <w:t>Итого по  подпрограмме:</w:t>
            </w:r>
          </w:p>
        </w:tc>
        <w:tc>
          <w:tcPr>
            <w:tcW w:w="1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235CF6">
            <w:pPr>
              <w:spacing w:line="276" w:lineRule="auto"/>
              <w:jc w:val="both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01.01.2020 - 31.12.2024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7500,00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17400,0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3200,0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3300,0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3500,0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3600,0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3800,0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F4E" w:rsidRDefault="00072F4E" w:rsidP="00235CF6">
            <w:pPr>
              <w:pStyle w:val="ConsPlusNonformat"/>
              <w:spacing w:line="276" w:lineRule="auto"/>
              <w:jc w:val="both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F4E" w:rsidRDefault="00072F4E" w:rsidP="00235CF6">
            <w:pPr>
              <w:pStyle w:val="ConsPlusNonformat"/>
              <w:spacing w:line="276" w:lineRule="auto"/>
              <w:jc w:val="both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</w:p>
        </w:tc>
      </w:tr>
      <w:tr w:rsidR="00072F4E" w:rsidTr="00072F4E">
        <w:trPr>
          <w:trHeight w:val="20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F4E" w:rsidRDefault="00072F4E" w:rsidP="00235CF6">
            <w:pPr>
              <w:pStyle w:val="ConsPlusNonformat"/>
              <w:spacing w:line="276" w:lineRule="auto"/>
              <w:jc w:val="both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235CF6">
            <w:pPr>
              <w:pStyle w:val="ConsPlusTitle"/>
              <w:spacing w:line="276" w:lineRule="auto"/>
              <w:jc w:val="both"/>
              <w:rPr>
                <w:rFonts w:ascii="Arial" w:hAnsi="Arial" w:cs="Arial"/>
                <w:b w:val="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b w:val="0"/>
                <w:color w:val="000000"/>
                <w:sz w:val="24"/>
                <w:szCs w:val="24"/>
                <w:lang w:eastAsia="en-US"/>
              </w:rPr>
              <w:t xml:space="preserve">Средства Федерального бюджета </w:t>
            </w:r>
          </w:p>
        </w:tc>
        <w:tc>
          <w:tcPr>
            <w:tcW w:w="1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F4E" w:rsidRDefault="00072F4E" w:rsidP="00235CF6">
            <w:pPr>
              <w:spacing w:line="276" w:lineRule="auto"/>
              <w:jc w:val="both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F4E" w:rsidRDefault="00072F4E" w:rsidP="00235CF6">
            <w:pPr>
              <w:spacing w:line="276" w:lineRule="auto"/>
              <w:jc w:val="both"/>
              <w:rPr>
                <w:rFonts w:ascii="Arial" w:hAnsi="Arial" w:cs="Arial"/>
                <w:b/>
                <w:lang w:eastAsia="en-US"/>
              </w:rPr>
            </w:pPr>
          </w:p>
        </w:tc>
      </w:tr>
      <w:tr w:rsidR="00072F4E" w:rsidTr="00072F4E">
        <w:trPr>
          <w:trHeight w:val="20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F4E" w:rsidRDefault="00072F4E" w:rsidP="00235CF6">
            <w:pPr>
              <w:pStyle w:val="ConsPlusNonformat"/>
              <w:spacing w:line="276" w:lineRule="auto"/>
              <w:jc w:val="both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235CF6">
            <w:pPr>
              <w:pStyle w:val="ConsPlusTitle"/>
              <w:spacing w:line="276" w:lineRule="auto"/>
              <w:jc w:val="both"/>
              <w:rPr>
                <w:rFonts w:ascii="Arial" w:hAnsi="Arial" w:cs="Arial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b w:val="0"/>
                <w:color w:val="000000"/>
                <w:sz w:val="24"/>
                <w:szCs w:val="24"/>
                <w:lang w:eastAsia="en-US"/>
              </w:rPr>
              <w:t xml:space="preserve">Средства бюджета </w:t>
            </w:r>
            <w:r>
              <w:rPr>
                <w:rFonts w:ascii="Arial" w:hAnsi="Arial" w:cs="Arial"/>
                <w:b w:val="0"/>
                <w:color w:val="000000"/>
                <w:sz w:val="24"/>
                <w:szCs w:val="24"/>
                <w:lang w:eastAsia="en-US"/>
              </w:rPr>
              <w:lastRenderedPageBreak/>
              <w:t>Московской области</w:t>
            </w:r>
          </w:p>
        </w:tc>
        <w:tc>
          <w:tcPr>
            <w:tcW w:w="1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F4E" w:rsidRDefault="00072F4E" w:rsidP="00235CF6">
            <w:pPr>
              <w:spacing w:line="276" w:lineRule="auto"/>
              <w:jc w:val="both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F4E" w:rsidRDefault="00072F4E" w:rsidP="00235CF6">
            <w:pPr>
              <w:spacing w:line="276" w:lineRule="auto"/>
              <w:jc w:val="both"/>
              <w:rPr>
                <w:rFonts w:ascii="Arial" w:hAnsi="Arial" w:cs="Arial"/>
                <w:b/>
                <w:lang w:eastAsia="en-US"/>
              </w:rPr>
            </w:pPr>
          </w:p>
        </w:tc>
      </w:tr>
      <w:tr w:rsidR="00072F4E" w:rsidTr="00072F4E">
        <w:trPr>
          <w:trHeight w:val="20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F4E" w:rsidRDefault="00072F4E">
            <w:pPr>
              <w:pStyle w:val="ConsPlusNonformat"/>
              <w:spacing w:line="276" w:lineRule="auto"/>
              <w:ind w:firstLine="709"/>
              <w:jc w:val="both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235CF6">
            <w:pPr>
              <w:pStyle w:val="ConsPlusTitle"/>
              <w:spacing w:line="276" w:lineRule="auto"/>
              <w:jc w:val="both"/>
              <w:rPr>
                <w:rFonts w:ascii="Arial" w:hAnsi="Arial" w:cs="Arial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b w:val="0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7500,00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17400,0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3200,0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3300,0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3500,0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3600,0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3800,0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F4E" w:rsidRDefault="00072F4E" w:rsidP="00235CF6">
            <w:pPr>
              <w:spacing w:line="276" w:lineRule="auto"/>
              <w:jc w:val="both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F4E" w:rsidRDefault="00072F4E">
            <w:pPr>
              <w:spacing w:line="276" w:lineRule="auto"/>
              <w:ind w:firstLine="709"/>
              <w:jc w:val="both"/>
              <w:rPr>
                <w:rFonts w:ascii="Arial" w:hAnsi="Arial" w:cs="Arial"/>
                <w:b/>
                <w:lang w:eastAsia="en-US"/>
              </w:rPr>
            </w:pPr>
          </w:p>
        </w:tc>
      </w:tr>
      <w:tr w:rsidR="00072F4E" w:rsidTr="00072F4E">
        <w:trPr>
          <w:trHeight w:val="20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F4E" w:rsidRDefault="00072F4E">
            <w:pPr>
              <w:pStyle w:val="ConsPlusNonformat"/>
              <w:spacing w:line="276" w:lineRule="auto"/>
              <w:ind w:firstLine="709"/>
              <w:jc w:val="both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235CF6">
            <w:pPr>
              <w:pStyle w:val="ConsPlusTitle"/>
              <w:spacing w:line="276" w:lineRule="auto"/>
              <w:jc w:val="both"/>
              <w:rPr>
                <w:rFonts w:ascii="Arial" w:hAnsi="Arial" w:cs="Arial"/>
                <w:b w:val="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b w:val="0"/>
                <w:color w:val="000000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1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F4E" w:rsidRDefault="00072F4E">
            <w:pPr>
              <w:spacing w:line="276" w:lineRule="auto"/>
              <w:ind w:firstLine="709"/>
              <w:jc w:val="both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F4E" w:rsidRDefault="00072F4E">
            <w:pPr>
              <w:spacing w:line="276" w:lineRule="auto"/>
              <w:ind w:firstLine="709"/>
              <w:jc w:val="both"/>
              <w:rPr>
                <w:rFonts w:ascii="Arial" w:hAnsi="Arial" w:cs="Arial"/>
                <w:b/>
                <w:lang w:eastAsia="en-US"/>
              </w:rPr>
            </w:pPr>
          </w:p>
        </w:tc>
      </w:tr>
    </w:tbl>
    <w:p w:rsidR="00072F4E" w:rsidRDefault="00072F4E" w:rsidP="00072F4E">
      <w:pPr>
        <w:pStyle w:val="ConsPlusNonformat"/>
        <w:widowControl/>
        <w:rPr>
          <w:rFonts w:ascii="Arial" w:hAnsi="Arial" w:cs="Arial"/>
          <w:b/>
          <w:sz w:val="24"/>
          <w:szCs w:val="24"/>
        </w:rPr>
      </w:pPr>
    </w:p>
    <w:p w:rsidR="00072F4E" w:rsidRDefault="00072F4E" w:rsidP="00072F4E">
      <w:pPr>
        <w:ind w:firstLine="709"/>
        <w:jc w:val="right"/>
        <w:rPr>
          <w:rFonts w:ascii="Arial" w:hAnsi="Arial" w:cs="Arial"/>
          <w:color w:val="000000" w:themeColor="text1"/>
        </w:rPr>
      </w:pPr>
    </w:p>
    <w:p w:rsidR="00072F4E" w:rsidRDefault="00072F4E" w:rsidP="00072F4E">
      <w:pPr>
        <w:ind w:firstLine="709"/>
        <w:jc w:val="right"/>
        <w:rPr>
          <w:rFonts w:ascii="Arial" w:hAnsi="Arial" w:cs="Arial"/>
          <w:color w:val="000000" w:themeColor="text1"/>
        </w:rPr>
      </w:pPr>
    </w:p>
    <w:p w:rsidR="00072F4E" w:rsidRDefault="00072F4E" w:rsidP="00072F4E">
      <w:pPr>
        <w:rPr>
          <w:rFonts w:ascii="Arial" w:hAnsi="Arial" w:cs="Arial"/>
        </w:rPr>
        <w:sectPr w:rsidR="00072F4E">
          <w:pgSz w:w="16838" w:h="11906" w:orient="landscape"/>
          <w:pgMar w:top="0" w:right="851" w:bottom="1134" w:left="1701" w:header="709" w:footer="709" w:gutter="0"/>
          <w:cols w:space="720"/>
        </w:sectPr>
      </w:pPr>
    </w:p>
    <w:p w:rsidR="00072F4E" w:rsidRDefault="00072F4E" w:rsidP="00072F4E">
      <w:pPr>
        <w:ind w:firstLine="709"/>
        <w:jc w:val="right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Приложение 4.1.                                                                                           </w:t>
      </w:r>
    </w:p>
    <w:p w:rsidR="00072F4E" w:rsidRDefault="00072F4E" w:rsidP="00072F4E">
      <w:pPr>
        <w:ind w:firstLine="709"/>
        <w:jc w:val="right"/>
        <w:rPr>
          <w:rFonts w:ascii="Arial" w:hAnsi="Arial" w:cs="Arial"/>
        </w:rPr>
      </w:pPr>
      <w:r>
        <w:rPr>
          <w:rFonts w:ascii="Arial" w:hAnsi="Arial" w:cs="Arial"/>
        </w:rPr>
        <w:t>к Подпрограмме «Развитие малого и среднего предпринимательства»</w:t>
      </w:r>
    </w:p>
    <w:p w:rsidR="00072F4E" w:rsidRDefault="00072F4E" w:rsidP="00072F4E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072F4E" w:rsidRDefault="00072F4E" w:rsidP="00072F4E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ПОРЯДОК</w:t>
      </w:r>
    </w:p>
    <w:p w:rsidR="00072F4E" w:rsidRDefault="00072F4E" w:rsidP="00072F4E">
      <w:pPr>
        <w:autoSpaceDE w:val="0"/>
        <w:autoSpaceDN w:val="0"/>
        <w:adjustRightInd w:val="0"/>
        <w:jc w:val="center"/>
        <w:rPr>
          <w:rFonts w:ascii="Arial" w:hAnsi="Arial" w:cs="Arial"/>
        </w:rPr>
      </w:pPr>
      <w:r>
        <w:rPr>
          <w:rFonts w:ascii="Arial" w:hAnsi="Arial" w:cs="Arial"/>
          <w:b/>
        </w:rPr>
        <w:t>ПРЕДОСТАВЛЕНИЯ МУНИЦИПАЛЬНОЙ ПРЕФЕРЕНЦИИ В ЧАСТИ ПЕРЕДАЧИ ИМУЩЕСТВА, НАХОДЯЩЕГОСЯ В МУНИЦИПАЛЬНОЙ СОБСТВЕННОСТИ ГОРОДСКОГО ОКРУГА ЛЮБЕРЦЫ, НА ПРАВЕ АРЕНДЫ СУБЪЕКТАМ МАЛОГО И СРЕДНЕГО ПРЕДПРИНИМАТЕЛЬСТВА</w:t>
      </w:r>
    </w:p>
    <w:p w:rsidR="00072F4E" w:rsidRDefault="00072F4E" w:rsidP="00072F4E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Глава 1. Общие положения</w:t>
      </w:r>
    </w:p>
    <w:p w:rsidR="00072F4E" w:rsidRDefault="00072F4E" w:rsidP="00072F4E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072F4E" w:rsidRDefault="00072F4E" w:rsidP="00072F4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1.Настоящий Порядок определяет процедуру, условия, критерии предоставления муниципальной преференции в части передачи имущества, находящегося в муниципальной собственности городского округа Люберцы, включенного в Перечень муниципального имущества, свободного от прав третьих лиц (за исключением имущественных прав субъектов малого и среднего предпринимательства), для предоставления во владение и (или) в пользование на долгосрочной основе субъектам малого и среднего предпринимательства городского округа Люберцы и</w:t>
      </w:r>
      <w:proofErr w:type="gramEnd"/>
      <w:r>
        <w:rPr>
          <w:rFonts w:ascii="Arial" w:hAnsi="Arial" w:cs="Arial"/>
        </w:rPr>
        <w:t xml:space="preserve"> организациям, образующим инфраструктуру поддержки субъектов малого и среднего предпринимательства (далее – Перечень), субъектам малого и среднего предпринимательства (далее – субъекты МСП) на праве аренды без торгов.</w:t>
      </w:r>
    </w:p>
    <w:p w:rsidR="00072F4E" w:rsidRDefault="00072F4E" w:rsidP="00072F4E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072F4E" w:rsidRDefault="00072F4E" w:rsidP="00072F4E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Глава 2. Порядок, условия и критерии предоставления</w:t>
      </w:r>
    </w:p>
    <w:p w:rsidR="00072F4E" w:rsidRDefault="00072F4E" w:rsidP="00072F4E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муниципальной преференции</w:t>
      </w:r>
    </w:p>
    <w:p w:rsidR="00072F4E" w:rsidRDefault="00072F4E" w:rsidP="00072F4E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072F4E" w:rsidRDefault="00072F4E" w:rsidP="00072F4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2. Муниципальная преференция предоставляется субъектам МСП в виде передачи в аренду субъектам МСП муниципального имущества без проведения торгов (далее – муниципальная преференция) на основании постановления администрации городского округа Люберцы.</w:t>
      </w:r>
    </w:p>
    <w:p w:rsidR="00072F4E" w:rsidRDefault="00072F4E" w:rsidP="00072F4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3. Муниципальная преференция предоставляется субъектам МСП на следующих условиях:</w:t>
      </w:r>
    </w:p>
    <w:p w:rsidR="00072F4E" w:rsidRDefault="00072F4E" w:rsidP="00072F4E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- регистрация и осуществление деятельности субъекта МСП на территории городского округа Люберцы;</w:t>
      </w:r>
    </w:p>
    <w:p w:rsidR="00072F4E" w:rsidRDefault="00072F4E" w:rsidP="00072F4E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- использование муниципального имущества, предоставляемого на праве аренды без торгов субъекту МСП, исключительно по целевому назначению;</w:t>
      </w:r>
    </w:p>
    <w:p w:rsidR="00072F4E" w:rsidRDefault="00072F4E" w:rsidP="00072F4E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- соответствие видов экономической деятельности субъекта МСП приоритетным видам деятельности субъектов МСП, установленным пунктом 4 настоящего Порядка.</w:t>
      </w:r>
    </w:p>
    <w:p w:rsidR="00072F4E" w:rsidRDefault="00072F4E" w:rsidP="00072F4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4. Приоритетными видами деятельности субъектов МСП являются:</w:t>
      </w:r>
    </w:p>
    <w:p w:rsidR="00072F4E" w:rsidRDefault="00072F4E" w:rsidP="00072F4E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- магазины шаговой доступности, пекарни;</w:t>
      </w:r>
    </w:p>
    <w:p w:rsidR="00072F4E" w:rsidRDefault="00072F4E" w:rsidP="00072F4E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- парикмахерские, химчистки, ремонт обуви, дома быта, бани  и другие бытовые услуги;</w:t>
      </w:r>
    </w:p>
    <w:p w:rsidR="00072F4E" w:rsidRDefault="00072F4E" w:rsidP="00072F4E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- ветеринарные клиники;</w:t>
      </w:r>
    </w:p>
    <w:p w:rsidR="00072F4E" w:rsidRDefault="00072F4E" w:rsidP="00072F4E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- частные детские сады и образовательные центры;</w:t>
      </w:r>
    </w:p>
    <w:p w:rsidR="00072F4E" w:rsidRDefault="00072F4E" w:rsidP="00072F4E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- здравоохранение;</w:t>
      </w:r>
    </w:p>
    <w:p w:rsidR="00072F4E" w:rsidRDefault="00072F4E" w:rsidP="00072F4E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- физическая культура и спорт;</w:t>
      </w:r>
    </w:p>
    <w:p w:rsidR="00072F4E" w:rsidRDefault="00072F4E" w:rsidP="00072F4E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- социальное обслуживание граждан;</w:t>
      </w:r>
    </w:p>
    <w:p w:rsidR="00072F4E" w:rsidRDefault="00072F4E" w:rsidP="00072F4E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- народно-художественные промыслы и ремесла.</w:t>
      </w:r>
    </w:p>
    <w:p w:rsidR="00072F4E" w:rsidRDefault="00072F4E" w:rsidP="00072F4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5. К критериям, обеспечивающим равный доступ субъектов МСП к получению муниципальной преференции, относятся:</w:t>
      </w:r>
    </w:p>
    <w:p w:rsidR="00072F4E" w:rsidRDefault="00072F4E" w:rsidP="00072F4E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- соответствие субъектов МСП требованиям, установленным Федеральными законами от 24.07. 2007 № 209-ФЗ «О развитии малого и среднего предпринимательства в Российской Федерации», от 26.07.2006 № 135-ФЗ «О защите конкуренции»;</w:t>
      </w:r>
    </w:p>
    <w:p w:rsidR="00072F4E" w:rsidRDefault="00072F4E" w:rsidP="00072F4E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- осуществление субъектами МСП приоритетных видов деятельности, установленных пунктом 4 настоящего Порядка.</w:t>
      </w:r>
    </w:p>
    <w:p w:rsidR="00072F4E" w:rsidRDefault="00072F4E" w:rsidP="00072F4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6. При принятии решения администрация городского округа Люберцы учитывает, что имущество, в отношении которого предоставляется муниципальная преференция, должно быть свободно от прав третьих лиц (за исключением имущественных прав субъектов малого и среднего предпринимательства), не являться предметом спора.</w:t>
      </w:r>
    </w:p>
    <w:p w:rsidR="00072F4E" w:rsidRDefault="00072F4E" w:rsidP="00072F4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7. Субъекты МСП с заявлением в произвольной форме о предоставлении муниципальной преференции в отношении объектов, находящихся в муниципальной собственности городского округа Люберцы, направляют в администрацию городского округа Люберцы следующие документы:</w:t>
      </w:r>
    </w:p>
    <w:p w:rsidR="00072F4E" w:rsidRDefault="00072F4E" w:rsidP="00072F4E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1) копии учредительных документов субъекта МСП, заверенные в установленном законодательством порядке;</w:t>
      </w:r>
    </w:p>
    <w:p w:rsidR="00072F4E" w:rsidRDefault="00072F4E" w:rsidP="00072F4E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2) копию документа, удостоверяющего личность индивидуального предпринимателя;</w:t>
      </w:r>
    </w:p>
    <w:p w:rsidR="00072F4E" w:rsidRDefault="00072F4E" w:rsidP="00072F4E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3) копию документа, подтверждающего полномочия лица на осуществление действий от имени субъекта МСП, в том числе на предоставление и подписание документов.</w:t>
      </w:r>
    </w:p>
    <w:p w:rsidR="00072F4E" w:rsidRDefault="00072F4E" w:rsidP="00072F4E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По собственной инициативе субъект МСП вправе предоставить:</w:t>
      </w:r>
    </w:p>
    <w:p w:rsidR="00072F4E" w:rsidRDefault="00072F4E" w:rsidP="00072F4E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1) выписки из Единого государственного реестра юридических лиц, индивидуальных предпринимателей;</w:t>
      </w:r>
    </w:p>
    <w:p w:rsidR="00072F4E" w:rsidRDefault="00072F4E" w:rsidP="00072F4E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2) выписку из Единого реестра субъектов малого и среднего предпринимательства.</w:t>
      </w:r>
    </w:p>
    <w:p w:rsidR="00072F4E" w:rsidRDefault="00072F4E" w:rsidP="00072F4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8. В течение 14 дней </w:t>
      </w:r>
      <w:proofErr w:type="gramStart"/>
      <w:r>
        <w:rPr>
          <w:rFonts w:ascii="Arial" w:hAnsi="Arial" w:cs="Arial"/>
        </w:rPr>
        <w:t>с даты получения</w:t>
      </w:r>
      <w:proofErr w:type="gramEnd"/>
      <w:r>
        <w:rPr>
          <w:rFonts w:ascii="Arial" w:hAnsi="Arial" w:cs="Arial"/>
        </w:rPr>
        <w:t xml:space="preserve"> заявления, поступившего в соответствии с пунктом 7 настоящего Порядка, Комитет по управлению имуществом администрации городского округа Люберцы Московской области в порядке, установленном Федеральным законом от 29.07.1998 № 135-ФЗ, проводит мероприятия для проведения оценки рыночной стоимости арендной платы муниципального имущества.</w:t>
      </w:r>
    </w:p>
    <w:p w:rsidR="00072F4E" w:rsidRDefault="00072F4E" w:rsidP="00072F4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9. В семидневный срок со дня принятия отчета об оценке администрация городского округа Люберцы размещает на официальном сайте  в сети «Интернет» извещение о предоставлении на праве аренды муниципального имущества субъектам МСП.</w:t>
      </w:r>
    </w:p>
    <w:p w:rsidR="00072F4E" w:rsidRDefault="00072F4E" w:rsidP="00072F4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10. По истечении месяца со дня размещения информации, администрация городского округа Люберцы принимает решение о предоставлении субъекту МСП муниципальной преференции или об отказе в ее предоставлении по основаниям, указанным в пункте 13 настоящего Порядка.</w:t>
      </w:r>
    </w:p>
    <w:p w:rsidR="00072F4E" w:rsidRDefault="00072F4E" w:rsidP="00072F4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11. Решение о предоставлении муниципальной преференции может быть принято администрацией городского округа Люберцы в случае отсутствия иных заявлений от субъектов МСП на предоставление муниципальной преференции в отношении того же имущества.</w:t>
      </w:r>
    </w:p>
    <w:p w:rsidR="00072F4E" w:rsidRDefault="00072F4E" w:rsidP="00072F4E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При наличии двух и более заявлений от субъектов МСП администрация городского округа Люберцы организует торги по предоставлению имущества на праве аренды в установленном законодательством порядке.</w:t>
      </w:r>
    </w:p>
    <w:p w:rsidR="00072F4E" w:rsidRDefault="00072F4E" w:rsidP="00072F4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12. Решение о предоставлении преференции оформляется постановлением администрации городского округа Люберцы, в котором должны быть указаны цель и срок предоставления в аренду муниципального имущества (муниципальной преференции).</w:t>
      </w:r>
    </w:p>
    <w:p w:rsidR="00072F4E" w:rsidRDefault="00072F4E" w:rsidP="00072F4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13. Решение об отказе в предоставлении преференции принимается в случаях, определенных в части 5 статьи 14 Федерального закона от 24.07.2007 № 209-ФЗ «О развитии малого и среднего предпринимательства в Российской Федерации».</w:t>
      </w:r>
    </w:p>
    <w:p w:rsidR="00072F4E" w:rsidRDefault="00072F4E" w:rsidP="00072F4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14. О решении, принятом в соответствии с пунктами 10, 13 настоящего Порядка, администрация городского округа Люберцы уведомляет в письменной форме лицо, направившее заявление, в течение пяти рабочих дней со дня принятия этого решения.</w:t>
      </w:r>
    </w:p>
    <w:p w:rsidR="00072F4E" w:rsidRDefault="00072F4E" w:rsidP="00072F4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15. Договор аренды, заключенный на основании муниципальной преференции с субъектами МСП, подлежит расторжению в случае использования имущества не по целевому назначению и (или) с нарушением запретов, установленных статьей 18 Федерального закона от 24.07.2007 № 209-ФЗ «О развитии малого и среднего предпринимательства в Российской Федерации».</w:t>
      </w:r>
    </w:p>
    <w:p w:rsidR="00072F4E" w:rsidRDefault="00072F4E" w:rsidP="00072F4E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072F4E" w:rsidRDefault="00072F4E" w:rsidP="00072F4E">
      <w:pPr>
        <w:autoSpaceDE w:val="0"/>
        <w:autoSpaceDN w:val="0"/>
        <w:adjustRightInd w:val="0"/>
        <w:ind w:firstLine="567"/>
        <w:rPr>
          <w:rFonts w:ascii="Arial" w:hAnsi="Arial" w:cs="Arial"/>
          <w:u w:val="single"/>
        </w:rPr>
      </w:pPr>
    </w:p>
    <w:p w:rsidR="00072F4E" w:rsidRDefault="00072F4E" w:rsidP="00072F4E">
      <w:pPr>
        <w:autoSpaceDE w:val="0"/>
        <w:autoSpaceDN w:val="0"/>
        <w:adjustRightInd w:val="0"/>
        <w:ind w:firstLine="11340"/>
        <w:jc w:val="right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                          </w:t>
      </w:r>
      <w:r>
        <w:rPr>
          <w:rFonts w:ascii="Arial" w:hAnsi="Arial" w:cs="Arial"/>
          <w:u w:val="single"/>
        </w:rPr>
        <w:t>Приложение 5</w:t>
      </w:r>
    </w:p>
    <w:p w:rsidR="00072F4E" w:rsidRDefault="00072F4E" w:rsidP="00072F4E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p w:rsidR="00072F4E" w:rsidRDefault="00072F4E" w:rsidP="00072F4E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Паспорт подпрограммы 4 «Развитие потребительского рынка и услуг на территории муниципального образования Московской области»</w:t>
      </w:r>
    </w:p>
    <w:p w:rsidR="00072F4E" w:rsidRDefault="00072F4E" w:rsidP="00072F4E">
      <w:pPr>
        <w:tabs>
          <w:tab w:val="left" w:pos="370"/>
          <w:tab w:val="center" w:pos="7286"/>
        </w:tabs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tbl>
      <w:tblPr>
        <w:tblW w:w="145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23"/>
        <w:gridCol w:w="2113"/>
        <w:gridCol w:w="2086"/>
        <w:gridCol w:w="1489"/>
        <w:gridCol w:w="1386"/>
        <w:gridCol w:w="1470"/>
        <w:gridCol w:w="1414"/>
        <w:gridCol w:w="1525"/>
        <w:gridCol w:w="959"/>
      </w:tblGrid>
      <w:tr w:rsidR="00072F4E" w:rsidTr="00072F4E"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235CF6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Муниципальный заказчик программы</w:t>
            </w:r>
          </w:p>
        </w:tc>
        <w:tc>
          <w:tcPr>
            <w:tcW w:w="1244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235CF6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Управление потребительского рынка, услуг и рекламы администрации городского округа Люберцы Московской области</w:t>
            </w:r>
          </w:p>
        </w:tc>
      </w:tr>
      <w:tr w:rsidR="00072F4E" w:rsidTr="00072F4E">
        <w:trPr>
          <w:trHeight w:val="525"/>
        </w:trPr>
        <w:tc>
          <w:tcPr>
            <w:tcW w:w="21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235CF6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Источники финансирования подпрограммы по годам </w:t>
            </w:r>
            <w:r>
              <w:rPr>
                <w:rFonts w:ascii="Arial" w:hAnsi="Arial" w:cs="Arial"/>
                <w:lang w:eastAsia="en-US"/>
              </w:rPr>
              <w:lastRenderedPageBreak/>
              <w:t>реализации и главным распорядителям бюджетных средств, в том числе по годам</w:t>
            </w:r>
          </w:p>
        </w:tc>
        <w:tc>
          <w:tcPr>
            <w:tcW w:w="21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72F4E" w:rsidRDefault="00072F4E" w:rsidP="00235CF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Главный распорядитель бюджетных средств</w:t>
            </w:r>
          </w:p>
        </w:tc>
        <w:tc>
          <w:tcPr>
            <w:tcW w:w="20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235CF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Источник финансирования</w:t>
            </w:r>
          </w:p>
        </w:tc>
        <w:tc>
          <w:tcPr>
            <w:tcW w:w="824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72F4E" w:rsidRDefault="00072F4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Расходы (</w:t>
            </w:r>
            <w:proofErr w:type="spellStart"/>
            <w:r>
              <w:rPr>
                <w:rFonts w:ascii="Arial" w:hAnsi="Arial" w:cs="Arial"/>
                <w:lang w:eastAsia="en-US"/>
              </w:rPr>
              <w:t>тыс</w:t>
            </w:r>
            <w:proofErr w:type="gramStart"/>
            <w:r>
              <w:rPr>
                <w:rFonts w:ascii="Arial" w:hAnsi="Arial" w:cs="Arial"/>
                <w:lang w:eastAsia="en-US"/>
              </w:rPr>
              <w:t>.р</w:t>
            </w:r>
            <w:proofErr w:type="gramEnd"/>
            <w:r>
              <w:rPr>
                <w:rFonts w:ascii="Arial" w:hAnsi="Arial" w:cs="Arial"/>
                <w:lang w:eastAsia="en-US"/>
              </w:rPr>
              <w:t>ублей</w:t>
            </w:r>
            <w:proofErr w:type="spellEnd"/>
            <w:r>
              <w:rPr>
                <w:rFonts w:ascii="Arial" w:hAnsi="Arial" w:cs="Arial"/>
                <w:lang w:eastAsia="en-US"/>
              </w:rPr>
              <w:t>)</w:t>
            </w:r>
          </w:p>
        </w:tc>
      </w:tr>
      <w:tr w:rsidR="00072F4E" w:rsidTr="00072F4E">
        <w:trPr>
          <w:trHeight w:val="506"/>
        </w:trPr>
        <w:tc>
          <w:tcPr>
            <w:tcW w:w="21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24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20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 w:rsidP="00235CF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2020 год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 w:rsidP="00235CF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2021 год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 w:rsidP="00235CF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2022 год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2F4E" w:rsidRDefault="00072F4E" w:rsidP="00235CF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2023год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 w:rsidP="00235CF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2024 год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 w:rsidP="00235CF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Итого</w:t>
            </w:r>
          </w:p>
        </w:tc>
      </w:tr>
      <w:tr w:rsidR="00072F4E" w:rsidTr="00072F4E">
        <w:trPr>
          <w:trHeight w:val="506"/>
        </w:trPr>
        <w:tc>
          <w:tcPr>
            <w:tcW w:w="21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21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235CF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Администрация  городского округа Люберцы Московской области</w:t>
            </w:r>
          </w:p>
        </w:tc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 w:rsidP="00235CF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Всего, в том числе: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960 117, 00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982 542,00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986 333,00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989 691,00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994 546,00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4 913 229,00</w:t>
            </w:r>
          </w:p>
        </w:tc>
      </w:tr>
      <w:tr w:rsidR="00072F4E" w:rsidTr="00072F4E">
        <w:trPr>
          <w:trHeight w:val="677"/>
        </w:trPr>
        <w:tc>
          <w:tcPr>
            <w:tcW w:w="21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24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Средства бюджета Московской области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</w:tr>
      <w:tr w:rsidR="00072F4E" w:rsidTr="00072F4E">
        <w:trPr>
          <w:trHeight w:val="746"/>
        </w:trPr>
        <w:tc>
          <w:tcPr>
            <w:tcW w:w="21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24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</w:tr>
      <w:tr w:rsidR="00072F4E" w:rsidTr="00072F4E">
        <w:trPr>
          <w:trHeight w:val="803"/>
        </w:trPr>
        <w:tc>
          <w:tcPr>
            <w:tcW w:w="21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24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Внебюджетные источники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960 117, 00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982 542,00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986 333,00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989 691,00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994 546,00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4 913 229,00</w:t>
            </w:r>
          </w:p>
        </w:tc>
      </w:tr>
      <w:tr w:rsidR="00072F4E" w:rsidTr="00072F4E">
        <w:trPr>
          <w:trHeight w:val="823"/>
        </w:trPr>
        <w:tc>
          <w:tcPr>
            <w:tcW w:w="21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24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Средства Федерального бюджета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2F4E" w:rsidRDefault="00072F4E" w:rsidP="00235CF6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bookmarkStart w:id="1" w:name="_GoBack"/>
            <w:bookmarkEnd w:id="1"/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</w:tr>
    </w:tbl>
    <w:p w:rsidR="00072F4E" w:rsidRDefault="00072F4E" w:rsidP="00072F4E">
      <w:pPr>
        <w:rPr>
          <w:rFonts w:ascii="Arial" w:hAnsi="Arial" w:cs="Arial"/>
        </w:rPr>
      </w:pPr>
    </w:p>
    <w:p w:rsidR="00072F4E" w:rsidRDefault="00072F4E" w:rsidP="00072F4E">
      <w:pPr>
        <w:pStyle w:val="consplusnormal0"/>
        <w:spacing w:before="0" w:beforeAutospacing="0" w:after="0" w:afterAutospacing="0"/>
        <w:ind w:firstLine="540"/>
        <w:jc w:val="center"/>
        <w:rPr>
          <w:rStyle w:val="afd"/>
          <w:color w:val="000000"/>
        </w:rPr>
      </w:pPr>
      <w:r>
        <w:rPr>
          <w:rStyle w:val="afd"/>
          <w:rFonts w:ascii="Arial" w:hAnsi="Arial" w:cs="Arial"/>
          <w:color w:val="000000"/>
        </w:rPr>
        <w:t>Характеристика сферы реализации подпрограммы, описание основных проблем, решаемых посредством мероприятий</w:t>
      </w:r>
    </w:p>
    <w:p w:rsidR="00072F4E" w:rsidRDefault="00072F4E" w:rsidP="00072F4E">
      <w:pPr>
        <w:pStyle w:val="consplusnormal0"/>
        <w:spacing w:before="0" w:beforeAutospacing="0" w:after="0" w:afterAutospacing="0"/>
        <w:ind w:firstLine="540"/>
        <w:jc w:val="center"/>
      </w:pPr>
    </w:p>
    <w:p w:rsidR="00072F4E" w:rsidRDefault="00072F4E" w:rsidP="00072F4E">
      <w:pPr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Потребительский рынок является крупной составной частью экономики городского округа Люберцы. Его главные задачи - создание условий для удовлетворения спроса населения на потребительские товары и услуги, обеспечение качества и безопасности их предоставления, территориальную доступность товаров и услуг по всей территории городского округа.</w:t>
      </w:r>
    </w:p>
    <w:p w:rsidR="00072F4E" w:rsidRDefault="00072F4E" w:rsidP="00072F4E">
      <w:pPr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Быстрому развитию потребительского рынка за последние годы способствовали стабильное экономическое положение в городском округе, создание благоприятного предпринимательского и инвестиционного климата. Рост инвестиционной привлекательности обусловил динамичное развитие сети предприятий сферы потребительского рынка.</w:t>
      </w:r>
    </w:p>
    <w:p w:rsidR="00072F4E" w:rsidRDefault="00072F4E" w:rsidP="00072F4E">
      <w:pPr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Потребительский рынок находится в непосредственной зависимости от денежных доходов и платежеспособности населения, регулирует товарно-денежные отношения, способствует конкурентоспособности отечественных товаров.</w:t>
      </w:r>
    </w:p>
    <w:p w:rsidR="00072F4E" w:rsidRDefault="00072F4E" w:rsidP="00072F4E">
      <w:pPr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    Строительство новых объектов потребительского рынка и услуг остается наиболее привлекательным для инвестирования.</w:t>
      </w:r>
    </w:p>
    <w:p w:rsidR="00072F4E" w:rsidRDefault="00072F4E" w:rsidP="00072F4E">
      <w:pPr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На территории городского округа Люберцы ведется активное жилищное строительство. Создание инфраструктуры новых жилых микрорайонов предполагает открытие  новых предприятий торговли, общественного питания и бытового обслуживания </w:t>
      </w:r>
      <w:r>
        <w:rPr>
          <w:rFonts w:ascii="Arial" w:hAnsi="Arial" w:cs="Arial"/>
          <w:color w:val="000000"/>
        </w:rPr>
        <w:lastRenderedPageBreak/>
        <w:t>населения, что способствует повышению показателей обеспеченности населения бытовыми услугами и услугами  общественного питания.</w:t>
      </w:r>
    </w:p>
    <w:p w:rsidR="00072F4E" w:rsidRDefault="00072F4E" w:rsidP="00072F4E">
      <w:pPr>
        <w:shd w:val="clear" w:color="auto" w:fill="FFFFFF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Для стимулирования притока инвестиций в развитие торговли, общественного питания и  бытовых услуг  необходимо:</w:t>
      </w:r>
    </w:p>
    <w:p w:rsidR="00072F4E" w:rsidRDefault="00072F4E" w:rsidP="00072F4E">
      <w:pPr>
        <w:shd w:val="clear" w:color="auto" w:fill="FFFFFF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поддерживать благоприятный инвестиционный климат на территории городского округа, способствующий привлечению инвестиций в строительство новых объектов;</w:t>
      </w:r>
    </w:p>
    <w:p w:rsidR="00072F4E" w:rsidRDefault="00072F4E" w:rsidP="00072F4E">
      <w:pPr>
        <w:shd w:val="clear" w:color="auto" w:fill="FFFFFF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создавать и реализовывать высокоэффективные инвестиционные проекты, создающие новые рабочие места; </w:t>
      </w:r>
    </w:p>
    <w:p w:rsidR="00072F4E" w:rsidRDefault="00072F4E" w:rsidP="00072F4E">
      <w:pPr>
        <w:shd w:val="clear" w:color="auto" w:fill="FFFFFF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      - создавать благоприятные условия для развития предприятий малого и среднего бизнеса.</w:t>
      </w:r>
    </w:p>
    <w:p w:rsidR="00072F4E" w:rsidRDefault="00072F4E" w:rsidP="00072F4E">
      <w:pPr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В городском округе ведется планомерная работа по сокращению доли кладбищ, не соответствующих требованиям действующего законодательства</w:t>
      </w:r>
    </w:p>
    <w:p w:rsidR="00072F4E" w:rsidRDefault="00072F4E" w:rsidP="00072F4E">
      <w:pPr>
        <w:pStyle w:val="a6"/>
        <w:shd w:val="clear" w:color="auto" w:fill="FFFFFF"/>
        <w:spacing w:before="0" w:beforeAutospacing="0" w:after="0" w:afterAutospacing="0"/>
        <w:ind w:firstLine="53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Анализ обращений граждан, по вопросам нарушений прав потребителей указывает на необходимость совершенствования системы защиты прав потребителей путем скоординированной работы </w:t>
      </w:r>
      <w:proofErr w:type="spellStart"/>
      <w:r>
        <w:rPr>
          <w:rFonts w:ascii="Arial" w:hAnsi="Arial" w:cs="Arial"/>
          <w:color w:val="000000"/>
        </w:rPr>
        <w:t>ТО</w:t>
      </w:r>
      <w:proofErr w:type="gramStart"/>
      <w:r>
        <w:rPr>
          <w:rFonts w:ascii="Arial" w:hAnsi="Arial" w:cs="Arial"/>
          <w:color w:val="000000"/>
        </w:rPr>
        <w:t>У«</w:t>
      </w:r>
      <w:proofErr w:type="gramEnd"/>
      <w:r>
        <w:rPr>
          <w:rFonts w:ascii="Arial" w:hAnsi="Arial" w:cs="Arial"/>
          <w:color w:val="000000"/>
        </w:rPr>
        <w:t>Роспотребнадзор</w:t>
      </w:r>
      <w:proofErr w:type="spellEnd"/>
      <w:r>
        <w:rPr>
          <w:rFonts w:ascii="Arial" w:hAnsi="Arial" w:cs="Arial"/>
          <w:color w:val="000000"/>
        </w:rPr>
        <w:t>», контрольно-надзорных органов, администрации городского округа Люберцы, что в дальнейшем позволит сократить  количество нарушений законодательства о защите прав потребителей, развить систему правового </w:t>
      </w:r>
      <w:r>
        <w:rPr>
          <w:rFonts w:ascii="Arial" w:hAnsi="Arial" w:cs="Arial"/>
          <w:color w:val="000000"/>
        </w:rPr>
        <w:br/>
        <w:t>просвещения и повысить правовую грамотность потребителей и предпринимателей.</w:t>
      </w:r>
    </w:p>
    <w:p w:rsidR="00072F4E" w:rsidRDefault="00072F4E" w:rsidP="00072F4E">
      <w:pPr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Существующая законодательная база не позволяет в полной мере производить оценку и анализ сферы потребительского рынка  и его развития, совершенствование законодательства даст возможность создания единого информационного пространства для потребительского рынка,  путем формирования реестра объектов торговли и общественного питания, сферы услуг, привлечение дополнительных инвестиций в данную сферу.</w:t>
      </w:r>
    </w:p>
    <w:p w:rsidR="00072F4E" w:rsidRDefault="00072F4E" w:rsidP="00072F4E">
      <w:pPr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На текущий момент для рынка розничных услуг характерно:</w:t>
      </w:r>
    </w:p>
    <w:p w:rsidR="00072F4E" w:rsidRDefault="00072F4E" w:rsidP="00072F4E">
      <w:pPr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-повышение уровня потребительских запросов и требований к обслуживанию и качеству товаров;</w:t>
      </w:r>
    </w:p>
    <w:p w:rsidR="00072F4E" w:rsidRDefault="00072F4E" w:rsidP="00072F4E">
      <w:pPr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доминирование сетевой  торговли в общем объеме потребительского рынка, ведущее к  снижению прибыльности мелких предприятий  в отрасли;</w:t>
      </w:r>
    </w:p>
    <w:p w:rsidR="00072F4E" w:rsidRDefault="00072F4E" w:rsidP="00072F4E">
      <w:pPr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увеличение доли организованной торговли в общем обороте розничной торговли.</w:t>
      </w:r>
    </w:p>
    <w:p w:rsidR="00072F4E" w:rsidRDefault="00072F4E" w:rsidP="00072F4E">
      <w:pPr>
        <w:pStyle w:val="af0"/>
        <w:ind w:firstLine="567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Основными недостатками в развитии инфраструктуры потребительского рынка является нерациональность размещения объектов, развитие и строительство объектов без учета потребности в них населения.</w:t>
      </w:r>
    </w:p>
    <w:p w:rsidR="00072F4E" w:rsidRDefault="00072F4E" w:rsidP="00072F4E">
      <w:pPr>
        <w:pStyle w:val="af0"/>
        <w:ind w:firstLine="567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Анализ современного состояния сферы общественного питания, дает возможность осветить проблемы и перспективы развития отрасли.</w:t>
      </w:r>
    </w:p>
    <w:p w:rsidR="00072F4E" w:rsidRDefault="00072F4E" w:rsidP="00072F4E">
      <w:pPr>
        <w:pStyle w:val="a4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      При оказании услуг общественного питания не всегда учитываются требования комплексности услуг, в соответствии с типом предприятия, а также требование эргономичности, которое характеризует соответствие условий обслуживания гигиеническим, антропометрическим, физиологическим возможностям потребления. Соблюдение требований эргономичности обеспечивает комфортность обслуживания и способствует сохранению здоровья и работоспособности потребителя.</w:t>
      </w:r>
    </w:p>
    <w:p w:rsidR="00072F4E" w:rsidRDefault="00072F4E" w:rsidP="00072F4E">
      <w:pPr>
        <w:pStyle w:val="a4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      Не достаточная информативность услуги общественного питания не  позволяет потребителю правильно, с учетом возрастных особенностей и состояния здоровья, выбрать необходимое блюдо и кулинарное изделие.</w:t>
      </w:r>
    </w:p>
    <w:p w:rsidR="00072F4E" w:rsidRDefault="00072F4E" w:rsidP="00072F4E">
      <w:pPr>
        <w:pStyle w:val="a4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lastRenderedPageBreak/>
        <w:t>      В процессе оказания и потребления услуги имеет место вредное воздействие на окружающую среду, нарушение тишины и покоя населения при оказании комплекса празднично-развлекательных мероприятий.</w:t>
      </w:r>
    </w:p>
    <w:p w:rsidR="00072F4E" w:rsidRDefault="00072F4E" w:rsidP="00072F4E">
      <w:pPr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       Ориентация, размещение производственных и складских помещений, их планировка и оборудование должны обеспечивать соблюдение требований санитарного законодательства, технологических регламентов производства, качество и безопасность готовой продукции, а также условия труда работающих.</w:t>
      </w:r>
    </w:p>
    <w:p w:rsidR="00072F4E" w:rsidRDefault="00072F4E" w:rsidP="00072F4E">
      <w:pPr>
        <w:pStyle w:val="a4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       Имеет место отсутствие типовых проектов предприятий общественного питания, не достаточность площадей производственных цехов, по сравнению с торговыми залами, что приводит к нарушению технологического цикла выпуска продукции собственного производства и перекрещиванию потоков сырья и готовой продукции.</w:t>
      </w:r>
    </w:p>
    <w:p w:rsidR="00072F4E" w:rsidRDefault="00072F4E" w:rsidP="00072F4E">
      <w:pPr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Существенными проблемами для сферы бытового обслуживания являются:</w:t>
      </w:r>
    </w:p>
    <w:p w:rsidR="00072F4E" w:rsidRDefault="00072F4E" w:rsidP="00072F4E">
      <w:pPr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отсутствие специализированных организаций службы быта (бани);</w:t>
      </w:r>
    </w:p>
    <w:p w:rsidR="00072F4E" w:rsidRDefault="00072F4E" w:rsidP="00072F4E">
      <w:pPr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слабая материально-техническая база: отсутствие современного оборудования и новых технологий, значительные затраты, связанные с ростом цен на материалы, оборудование, увеличение платы за аренду помещений, коммунальные услуги;</w:t>
      </w:r>
    </w:p>
    <w:p w:rsidR="00072F4E" w:rsidRDefault="00072F4E" w:rsidP="00072F4E">
      <w:pPr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недостаточная инвестиционная и инновационная активность субъектов сферы бытового обслуживания.</w:t>
      </w:r>
    </w:p>
    <w:p w:rsidR="00072F4E" w:rsidRDefault="00072F4E" w:rsidP="00072F4E">
      <w:pPr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   Общие показатели обеспеченности в сфере бытового обслуживания формируются такими видами бытовых услуг, как «Техническое обслуживание и ремонт автотранспортных средств», «Услуг парикмахерских», «Топливно-заправочными работами», «Ремонт, окраска и пошив обуви», «Ремонт и пошив швейных, меховых и кожаных изделий, головных уборов и изделий текстильной галантереи, ремонт, пошив и вязание трикотажных изделий». Социально значимые виды бытовых услуг, восстанавливающие потребительские свойства предметов личного пользования и домашнего обихода, поддерживающие санитарно-гигиеническое состояние человека (услуги химчистки, прачечных, бань и душевых, и др.), развиты недостаточно. Наблюдается в последние годы отрицательная динамика изменения объемов социально значимых видов бытовых услуг. Не решена проблема территориальной и ценовой доступности услуг, качеству реализуемых  услуг, сервисному обслуживанию.</w:t>
      </w:r>
    </w:p>
    <w:p w:rsidR="00072F4E" w:rsidRDefault="00072F4E" w:rsidP="00072F4E">
      <w:pPr>
        <w:ind w:firstLine="567"/>
        <w:jc w:val="both"/>
        <w:rPr>
          <w:rFonts w:ascii="Arial" w:hAnsi="Arial" w:cs="Arial"/>
          <w:color w:val="000000"/>
        </w:rPr>
      </w:pPr>
      <w:proofErr w:type="gramStart"/>
      <w:r>
        <w:rPr>
          <w:rFonts w:ascii="Arial" w:hAnsi="Arial" w:cs="Arial"/>
          <w:color w:val="000000"/>
        </w:rPr>
        <w:t>Все указанные проблемы на потребительском рынке в первую очередь связаны с отсутствием четкой стратегии развития различных форм торговли, общественного питания и бытового обслуживания населения, формированием их инфраструктуры с учетом новых  тенденций в экономике, отсутствием анализа состояния товарных рынков, развития сетевых структур предприятий розничной торговли, общественного питания и бытового обслуживания.</w:t>
      </w:r>
      <w:proofErr w:type="gramEnd"/>
      <w:r>
        <w:rPr>
          <w:rFonts w:ascii="Arial" w:hAnsi="Arial" w:cs="Arial"/>
          <w:color w:val="000000"/>
        </w:rPr>
        <w:t xml:space="preserve"> Не определены критерии эффективности функционирования субъектов потребительского рынка и услуг независимо от их организационно-правовых форм собственности для стимулирования здоровой конкуренции.</w:t>
      </w:r>
    </w:p>
    <w:p w:rsidR="00072F4E" w:rsidRDefault="00072F4E" w:rsidP="00072F4E">
      <w:pPr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Программное решение указанных проблем позволит обеспечить качественно новый, более цивилизованный облик потребительского рынка и услуг городского округа Люберцы, будет способствовать поддержанию высоких темпов развития отрасли, увеличению предложения товаров и услуг, позволит создать новые рабочие места, обеспечить значительную часть поступлений в бюджеты различных уровней.</w:t>
      </w:r>
    </w:p>
    <w:p w:rsidR="00072F4E" w:rsidRDefault="00072F4E" w:rsidP="00072F4E">
      <w:pPr>
        <w:jc w:val="both"/>
        <w:rPr>
          <w:rFonts w:ascii="Arial" w:hAnsi="Arial" w:cs="Arial"/>
          <w:color w:val="000000"/>
        </w:rPr>
      </w:pPr>
    </w:p>
    <w:p w:rsidR="00072F4E" w:rsidRDefault="00072F4E" w:rsidP="00072F4E">
      <w:pPr>
        <w:spacing w:after="240"/>
        <w:jc w:val="center"/>
        <w:rPr>
          <w:rFonts w:ascii="Arial" w:hAnsi="Arial" w:cs="Arial"/>
          <w:b/>
        </w:rPr>
      </w:pPr>
    </w:p>
    <w:p w:rsidR="00072F4E" w:rsidRDefault="00072F4E" w:rsidP="00072F4E">
      <w:pPr>
        <w:spacing w:after="24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Перечень мероприятий подпрограммы 4 «Развитие потребительского рынка и услуг на территории муниципального образования Московской области»</w:t>
      </w:r>
    </w:p>
    <w:tbl>
      <w:tblPr>
        <w:tblW w:w="15420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461"/>
        <w:gridCol w:w="1517"/>
        <w:gridCol w:w="1345"/>
        <w:gridCol w:w="890"/>
        <w:gridCol w:w="1419"/>
        <w:gridCol w:w="1277"/>
        <w:gridCol w:w="1276"/>
        <w:gridCol w:w="1277"/>
        <w:gridCol w:w="1135"/>
        <w:gridCol w:w="1135"/>
        <w:gridCol w:w="1277"/>
        <w:gridCol w:w="1418"/>
        <w:gridCol w:w="993"/>
      </w:tblGrid>
      <w:tr w:rsidR="00072F4E" w:rsidTr="00072F4E">
        <w:trPr>
          <w:trHeight w:val="20"/>
        </w:trPr>
        <w:tc>
          <w:tcPr>
            <w:tcW w:w="4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№ </w:t>
            </w:r>
            <w:proofErr w:type="gramStart"/>
            <w:r>
              <w:rPr>
                <w:rFonts w:ascii="Arial" w:hAnsi="Arial" w:cs="Arial"/>
              </w:rPr>
              <w:t>п</w:t>
            </w:r>
            <w:proofErr w:type="gramEnd"/>
            <w:r>
              <w:rPr>
                <w:rFonts w:ascii="Arial" w:hAnsi="Arial" w:cs="Arial"/>
              </w:rPr>
              <w:t>/п</w:t>
            </w:r>
          </w:p>
        </w:tc>
        <w:tc>
          <w:tcPr>
            <w:tcW w:w="15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Мероприятия подпрограммы</w:t>
            </w:r>
          </w:p>
        </w:tc>
        <w:tc>
          <w:tcPr>
            <w:tcW w:w="1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Источники </w:t>
            </w:r>
            <w:proofErr w:type="spellStart"/>
            <w:proofErr w:type="gramStart"/>
            <w:r>
              <w:rPr>
                <w:rFonts w:ascii="Arial" w:hAnsi="Arial" w:cs="Arial"/>
              </w:rPr>
              <w:t>финансирова-ния</w:t>
            </w:r>
            <w:proofErr w:type="spellEnd"/>
            <w:proofErr w:type="gramEnd"/>
          </w:p>
        </w:tc>
        <w:tc>
          <w:tcPr>
            <w:tcW w:w="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Сроки исполнения мероприятия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Объем финансирования мероприятия в году предшествующему году начала реализации подпрограммы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Всего (</w:t>
            </w:r>
            <w:proofErr w:type="spellStart"/>
            <w:r>
              <w:rPr>
                <w:rFonts w:ascii="Arial" w:hAnsi="Arial" w:cs="Arial"/>
              </w:rPr>
              <w:t>тыс</w:t>
            </w:r>
            <w:proofErr w:type="gramStart"/>
            <w:r>
              <w:rPr>
                <w:rFonts w:ascii="Arial" w:hAnsi="Arial" w:cs="Arial"/>
              </w:rPr>
              <w:t>.р</w:t>
            </w:r>
            <w:proofErr w:type="gramEnd"/>
            <w:r>
              <w:rPr>
                <w:rFonts w:ascii="Arial" w:hAnsi="Arial" w:cs="Arial"/>
              </w:rPr>
              <w:t>уб</w:t>
            </w:r>
            <w:proofErr w:type="spellEnd"/>
            <w:r>
              <w:rPr>
                <w:rFonts w:ascii="Arial" w:hAnsi="Arial" w:cs="Arial"/>
              </w:rPr>
              <w:t>.)</w:t>
            </w:r>
          </w:p>
        </w:tc>
        <w:tc>
          <w:tcPr>
            <w:tcW w:w="60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Объем финансирования по годам (</w:t>
            </w:r>
            <w:proofErr w:type="spellStart"/>
            <w:r>
              <w:rPr>
                <w:rFonts w:ascii="Arial" w:hAnsi="Arial" w:cs="Arial"/>
              </w:rPr>
              <w:t>тыс</w:t>
            </w:r>
            <w:proofErr w:type="gramStart"/>
            <w:r>
              <w:rPr>
                <w:rFonts w:ascii="Arial" w:hAnsi="Arial" w:cs="Arial"/>
              </w:rPr>
              <w:t>.р</w:t>
            </w:r>
            <w:proofErr w:type="gramEnd"/>
            <w:r>
              <w:rPr>
                <w:rFonts w:ascii="Arial" w:hAnsi="Arial" w:cs="Arial"/>
              </w:rPr>
              <w:t>уб</w:t>
            </w:r>
            <w:proofErr w:type="spellEnd"/>
            <w:r>
              <w:rPr>
                <w:rFonts w:ascii="Arial" w:hAnsi="Arial" w:cs="Arial"/>
              </w:rPr>
              <w:t>.)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Ответственный</w:t>
            </w:r>
            <w:proofErr w:type="gramEnd"/>
            <w:r>
              <w:rPr>
                <w:rFonts w:ascii="Arial" w:hAnsi="Arial" w:cs="Arial"/>
              </w:rPr>
              <w:t xml:space="preserve"> за выполнение мероприятия подпрограммы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Результаты выполнения мероприятия подпрограммы</w:t>
            </w:r>
          </w:p>
        </w:tc>
      </w:tr>
      <w:tr w:rsidR="00072F4E" w:rsidTr="00072F4E">
        <w:trPr>
          <w:trHeight w:val="20"/>
        </w:trPr>
        <w:tc>
          <w:tcPr>
            <w:tcW w:w="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</w:rPr>
            </w:pPr>
          </w:p>
        </w:tc>
        <w:tc>
          <w:tcPr>
            <w:tcW w:w="2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</w:rPr>
            </w:pPr>
          </w:p>
        </w:tc>
        <w:tc>
          <w:tcPr>
            <w:tcW w:w="1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</w:rPr>
            </w:pPr>
          </w:p>
        </w:tc>
        <w:tc>
          <w:tcPr>
            <w:tcW w:w="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2024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</w:rPr>
            </w:pPr>
          </w:p>
        </w:tc>
      </w:tr>
      <w:tr w:rsidR="00072F4E" w:rsidTr="00072F4E">
        <w:trPr>
          <w:trHeight w:val="20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</w:tr>
      <w:tr w:rsidR="00072F4E" w:rsidTr="00072F4E">
        <w:trPr>
          <w:trHeight w:val="20"/>
        </w:trPr>
        <w:tc>
          <w:tcPr>
            <w:tcW w:w="4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5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Основное мероприятие 01. Развитие потребительского рынка и услуг на территории муниципального образования Московской области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Средства бюджета городского округа Люберцы</w:t>
            </w:r>
          </w:p>
        </w:tc>
        <w:tc>
          <w:tcPr>
            <w:tcW w:w="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01.01.2020-</w:t>
            </w:r>
          </w:p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31.12.2024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</w:rPr>
              <w:t>Управление потребительского рынка, услуг и рекламы администрации городского округа Люберцы Московской области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Обеспечение современными мощностями инфраструктуры потребительского рынка и услуг и повышение </w:t>
            </w:r>
            <w:r>
              <w:rPr>
                <w:rFonts w:ascii="Arial" w:hAnsi="Arial" w:cs="Arial"/>
              </w:rPr>
              <w:lastRenderedPageBreak/>
              <w:t>качества обслуживания</w:t>
            </w:r>
          </w:p>
        </w:tc>
      </w:tr>
      <w:tr w:rsidR="00072F4E" w:rsidTr="00072F4E">
        <w:trPr>
          <w:trHeight w:val="20"/>
        </w:trPr>
        <w:tc>
          <w:tcPr>
            <w:tcW w:w="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</w:rPr>
            </w:pPr>
          </w:p>
        </w:tc>
        <w:tc>
          <w:tcPr>
            <w:tcW w:w="2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668 986,00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3 489 332,00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678 986,00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699 789,00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701 654,00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703 519,00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705 384,00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</w:rPr>
            </w:pPr>
          </w:p>
        </w:tc>
      </w:tr>
      <w:tr w:rsidR="00072F4E" w:rsidTr="00072F4E">
        <w:trPr>
          <w:trHeight w:val="20"/>
        </w:trPr>
        <w:tc>
          <w:tcPr>
            <w:tcW w:w="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</w:rPr>
            </w:pPr>
          </w:p>
        </w:tc>
        <w:tc>
          <w:tcPr>
            <w:tcW w:w="2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Итого:</w:t>
            </w:r>
          </w:p>
        </w:tc>
        <w:tc>
          <w:tcPr>
            <w:tcW w:w="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668 986,00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3 489 332,00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678 986,00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699 789,00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701 654,00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703 519,00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705 384,00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</w:rPr>
            </w:pPr>
          </w:p>
        </w:tc>
      </w:tr>
      <w:tr w:rsidR="00072F4E" w:rsidTr="00072F4E">
        <w:trPr>
          <w:trHeight w:val="20"/>
        </w:trPr>
        <w:tc>
          <w:tcPr>
            <w:tcW w:w="4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1.1</w:t>
            </w:r>
          </w:p>
        </w:tc>
        <w:tc>
          <w:tcPr>
            <w:tcW w:w="15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1.1.Содействие вводу (строительству) новых современных объектов потребительского рынка и услуг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Средства бюджета городского округа Люберцы</w:t>
            </w:r>
          </w:p>
        </w:tc>
        <w:tc>
          <w:tcPr>
            <w:tcW w:w="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01.01.2020-</w:t>
            </w:r>
          </w:p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31.12.2024</w:t>
            </w:r>
          </w:p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</w:rPr>
              <w:t>Управление потребительского рынка, услуг и рекламы администрации городского округа Люберцы Московской области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Обеспечение современными мощностями инфраструктуры потребительского рынка и услуг и повышение качества обслуживания</w:t>
            </w:r>
          </w:p>
        </w:tc>
      </w:tr>
      <w:tr w:rsidR="00072F4E" w:rsidTr="00072F4E">
        <w:trPr>
          <w:trHeight w:val="20"/>
        </w:trPr>
        <w:tc>
          <w:tcPr>
            <w:tcW w:w="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</w:rPr>
            </w:pPr>
          </w:p>
        </w:tc>
        <w:tc>
          <w:tcPr>
            <w:tcW w:w="2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668 986,00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3 489 332,00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678 986,00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699 789,00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701 654,00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703 519,00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705 384,00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</w:rPr>
            </w:pPr>
          </w:p>
        </w:tc>
      </w:tr>
      <w:tr w:rsidR="00072F4E" w:rsidTr="00072F4E">
        <w:trPr>
          <w:trHeight w:val="20"/>
        </w:trPr>
        <w:tc>
          <w:tcPr>
            <w:tcW w:w="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</w:rPr>
            </w:pPr>
          </w:p>
        </w:tc>
        <w:tc>
          <w:tcPr>
            <w:tcW w:w="2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Итого:</w:t>
            </w:r>
          </w:p>
        </w:tc>
        <w:tc>
          <w:tcPr>
            <w:tcW w:w="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668 986,00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3 489 332,00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678 986,00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699 789,00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701 654,00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703 519,00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705 384,00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</w:rPr>
            </w:pPr>
          </w:p>
        </w:tc>
      </w:tr>
      <w:tr w:rsidR="00072F4E" w:rsidTr="00072F4E">
        <w:trPr>
          <w:trHeight w:val="20"/>
        </w:trPr>
        <w:tc>
          <w:tcPr>
            <w:tcW w:w="4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1.2</w:t>
            </w:r>
          </w:p>
        </w:tc>
        <w:tc>
          <w:tcPr>
            <w:tcW w:w="15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1.2.Организация и проведение ярмарок с участием субъектов малого и среднего предприним</w:t>
            </w:r>
            <w:r>
              <w:rPr>
                <w:rFonts w:ascii="Arial" w:hAnsi="Arial" w:cs="Arial"/>
              </w:rPr>
              <w:lastRenderedPageBreak/>
              <w:t>ательства и производителей сельскохозяйственной продукции Московской области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Средства бюджета городского округа Люберцы</w:t>
            </w:r>
          </w:p>
        </w:tc>
        <w:tc>
          <w:tcPr>
            <w:tcW w:w="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01.01.2020-</w:t>
            </w:r>
          </w:p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31.12.2024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</w:rPr>
              <w:t xml:space="preserve">Управление потребительского рынка, услуг и рекламы администрации </w:t>
            </w:r>
            <w:r>
              <w:rPr>
                <w:rFonts w:ascii="Arial" w:hAnsi="Arial" w:cs="Arial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Обеспечение населения сезонной плодоовощной продук</w:t>
            </w:r>
            <w:r>
              <w:rPr>
                <w:rFonts w:ascii="Arial" w:hAnsi="Arial" w:cs="Arial"/>
              </w:rPr>
              <w:lastRenderedPageBreak/>
              <w:t>цией.</w:t>
            </w:r>
          </w:p>
        </w:tc>
      </w:tr>
      <w:tr w:rsidR="00072F4E" w:rsidTr="00072F4E">
        <w:trPr>
          <w:trHeight w:val="20"/>
        </w:trPr>
        <w:tc>
          <w:tcPr>
            <w:tcW w:w="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</w:rPr>
            </w:pPr>
          </w:p>
        </w:tc>
        <w:tc>
          <w:tcPr>
            <w:tcW w:w="2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</w:rPr>
            </w:pPr>
          </w:p>
        </w:tc>
      </w:tr>
      <w:tr w:rsidR="00072F4E" w:rsidTr="00072F4E">
        <w:trPr>
          <w:trHeight w:val="20"/>
        </w:trPr>
        <w:tc>
          <w:tcPr>
            <w:tcW w:w="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</w:rPr>
            </w:pPr>
          </w:p>
        </w:tc>
        <w:tc>
          <w:tcPr>
            <w:tcW w:w="2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Итого:</w:t>
            </w:r>
          </w:p>
        </w:tc>
        <w:tc>
          <w:tcPr>
            <w:tcW w:w="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</w:rPr>
            </w:pPr>
          </w:p>
        </w:tc>
      </w:tr>
      <w:tr w:rsidR="00072F4E" w:rsidTr="00072F4E">
        <w:trPr>
          <w:trHeight w:val="20"/>
        </w:trPr>
        <w:tc>
          <w:tcPr>
            <w:tcW w:w="4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1.3</w:t>
            </w:r>
          </w:p>
        </w:tc>
        <w:tc>
          <w:tcPr>
            <w:tcW w:w="15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1.3.Организация и проведение «социальных» акций для ветеранов и инвалидов Великой Отечественной войны, социально незащищенных категорий граждан с участием хозяйствующих субъектов, осуществляющих деятельность в сфере потребител</w:t>
            </w:r>
            <w:r>
              <w:rPr>
                <w:rFonts w:ascii="Arial" w:hAnsi="Arial" w:cs="Arial"/>
              </w:rPr>
              <w:lastRenderedPageBreak/>
              <w:t>ьского рынка и услуг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Средства бюджета городского округа Люберцы</w:t>
            </w:r>
          </w:p>
        </w:tc>
        <w:tc>
          <w:tcPr>
            <w:tcW w:w="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01.01.2020-</w:t>
            </w:r>
          </w:p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31.12.2024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</w:rPr>
              <w:t>Управление потребительского рынка, услуг и рекламы администрации городского округа Люберцы Московской области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Социальная поддержка ветеранов и инвалидов Великой Отечественной войны, социально незащищенных категорий граждан.</w:t>
            </w:r>
          </w:p>
        </w:tc>
      </w:tr>
      <w:tr w:rsidR="00072F4E" w:rsidTr="00072F4E">
        <w:trPr>
          <w:trHeight w:val="20"/>
        </w:trPr>
        <w:tc>
          <w:tcPr>
            <w:tcW w:w="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</w:rPr>
            </w:pPr>
          </w:p>
        </w:tc>
        <w:tc>
          <w:tcPr>
            <w:tcW w:w="2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</w:rPr>
            </w:pPr>
          </w:p>
        </w:tc>
      </w:tr>
      <w:tr w:rsidR="00072F4E" w:rsidTr="00072F4E">
        <w:trPr>
          <w:trHeight w:val="20"/>
        </w:trPr>
        <w:tc>
          <w:tcPr>
            <w:tcW w:w="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</w:rPr>
            </w:pPr>
          </w:p>
        </w:tc>
        <w:tc>
          <w:tcPr>
            <w:tcW w:w="2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Итого:</w:t>
            </w:r>
          </w:p>
        </w:tc>
        <w:tc>
          <w:tcPr>
            <w:tcW w:w="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</w:rPr>
            </w:pPr>
          </w:p>
        </w:tc>
      </w:tr>
      <w:tr w:rsidR="00072F4E" w:rsidTr="00072F4E">
        <w:trPr>
          <w:trHeight w:val="20"/>
        </w:trPr>
        <w:tc>
          <w:tcPr>
            <w:tcW w:w="4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1.4</w:t>
            </w:r>
          </w:p>
        </w:tc>
        <w:tc>
          <w:tcPr>
            <w:tcW w:w="15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1.5. Разработка, согласование и утверждение в муниципальном образовании Московской области схем размещения нестационарных торговых объектов, а также демонтаж нестационарных торговых объектов, размещение которых не соответствует схеме размещения нестациона</w:t>
            </w:r>
            <w:r>
              <w:rPr>
                <w:rFonts w:ascii="Arial" w:hAnsi="Arial" w:cs="Arial"/>
              </w:rPr>
              <w:lastRenderedPageBreak/>
              <w:t>рных торговых объектов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Средства бюджета городского округа Люберцы</w:t>
            </w:r>
          </w:p>
        </w:tc>
        <w:tc>
          <w:tcPr>
            <w:tcW w:w="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01.01.2020-</w:t>
            </w:r>
          </w:p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31.12.2024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Управление потребительского рынка, услуг и рекламы администрации городского округа Люберцы Московской области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Демонтаж нестационарных торговых объектов, установленных по адресным </w:t>
            </w:r>
            <w:proofErr w:type="gramStart"/>
            <w:r>
              <w:rPr>
                <w:rFonts w:ascii="Arial" w:hAnsi="Arial" w:cs="Arial"/>
              </w:rPr>
              <w:t>ориентирам</w:t>
            </w:r>
            <w:proofErr w:type="gramEnd"/>
            <w:r>
              <w:rPr>
                <w:rFonts w:ascii="Arial" w:hAnsi="Arial" w:cs="Arial"/>
              </w:rPr>
              <w:t xml:space="preserve"> не включенным в схему размещения нестационарных торговых объектов на террито</w:t>
            </w:r>
            <w:r>
              <w:rPr>
                <w:rFonts w:ascii="Arial" w:hAnsi="Arial" w:cs="Arial"/>
              </w:rPr>
              <w:lastRenderedPageBreak/>
              <w:t>рии городского округа Люберцы</w:t>
            </w:r>
          </w:p>
        </w:tc>
      </w:tr>
      <w:tr w:rsidR="00072F4E" w:rsidTr="00072F4E">
        <w:trPr>
          <w:trHeight w:val="20"/>
        </w:trPr>
        <w:tc>
          <w:tcPr>
            <w:tcW w:w="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</w:rPr>
            </w:pPr>
          </w:p>
        </w:tc>
        <w:tc>
          <w:tcPr>
            <w:tcW w:w="2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</w:rPr>
            </w:pPr>
          </w:p>
        </w:tc>
      </w:tr>
      <w:tr w:rsidR="00072F4E" w:rsidTr="00072F4E">
        <w:trPr>
          <w:trHeight w:val="20"/>
        </w:trPr>
        <w:tc>
          <w:tcPr>
            <w:tcW w:w="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</w:rPr>
            </w:pPr>
          </w:p>
        </w:tc>
        <w:tc>
          <w:tcPr>
            <w:tcW w:w="2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Итого:</w:t>
            </w:r>
          </w:p>
        </w:tc>
        <w:tc>
          <w:tcPr>
            <w:tcW w:w="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</w:rPr>
            </w:pPr>
          </w:p>
        </w:tc>
      </w:tr>
      <w:tr w:rsidR="00072F4E" w:rsidTr="00072F4E">
        <w:trPr>
          <w:trHeight w:val="20"/>
        </w:trPr>
        <w:tc>
          <w:tcPr>
            <w:tcW w:w="4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2</w:t>
            </w:r>
          </w:p>
        </w:tc>
        <w:tc>
          <w:tcPr>
            <w:tcW w:w="15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Основное мероприятие 02. Развитие сферы общественного питания на территории муниципального образования Московской области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Средства бюджета городского округа Люберцы</w:t>
            </w:r>
          </w:p>
        </w:tc>
        <w:tc>
          <w:tcPr>
            <w:tcW w:w="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01.01.2020-</w:t>
            </w:r>
          </w:p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31.12.2024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</w:rPr>
              <w:t>Управление потребительского рынка, услуг и рекламы администрации городского округа Люберцы Московской области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</w:p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Обеспечение современными предприятиями общественного питания, повышение качества обслуживания населения.</w:t>
            </w:r>
          </w:p>
        </w:tc>
      </w:tr>
      <w:tr w:rsidR="00072F4E" w:rsidTr="00072F4E">
        <w:trPr>
          <w:trHeight w:val="20"/>
        </w:trPr>
        <w:tc>
          <w:tcPr>
            <w:tcW w:w="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</w:rPr>
            </w:pPr>
          </w:p>
        </w:tc>
        <w:tc>
          <w:tcPr>
            <w:tcW w:w="2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159 990,00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815 369,00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161 897,00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162 321,00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162 890,00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163 205,00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165 056,00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</w:rPr>
            </w:pPr>
          </w:p>
        </w:tc>
      </w:tr>
      <w:tr w:rsidR="00072F4E" w:rsidTr="00072F4E">
        <w:trPr>
          <w:trHeight w:val="20"/>
        </w:trPr>
        <w:tc>
          <w:tcPr>
            <w:tcW w:w="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</w:rPr>
            </w:pPr>
          </w:p>
        </w:tc>
        <w:tc>
          <w:tcPr>
            <w:tcW w:w="2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Итого:</w:t>
            </w:r>
          </w:p>
        </w:tc>
        <w:tc>
          <w:tcPr>
            <w:tcW w:w="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159 990,00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815 369,00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161 897,00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162 321,00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162 890,00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163 205,00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165 056,00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</w:rPr>
            </w:pPr>
          </w:p>
        </w:tc>
      </w:tr>
      <w:tr w:rsidR="00072F4E" w:rsidTr="00072F4E">
        <w:trPr>
          <w:trHeight w:val="20"/>
        </w:trPr>
        <w:tc>
          <w:tcPr>
            <w:tcW w:w="4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2.1</w:t>
            </w:r>
          </w:p>
        </w:tc>
        <w:tc>
          <w:tcPr>
            <w:tcW w:w="15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2.1.Содействие увеличению уровня обеспеченности населения </w:t>
            </w:r>
            <w:r>
              <w:rPr>
                <w:rFonts w:ascii="Arial" w:hAnsi="Arial" w:cs="Arial"/>
              </w:rPr>
              <w:lastRenderedPageBreak/>
              <w:t>муниципального образования Московской области предприятиями общественного питания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Средства бюджета городского округа Люберцы</w:t>
            </w:r>
          </w:p>
        </w:tc>
        <w:tc>
          <w:tcPr>
            <w:tcW w:w="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01.01.2020-</w:t>
            </w:r>
          </w:p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31.12.2024</w:t>
            </w:r>
          </w:p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Управление потребительского рынка, услуг и рекламы </w:t>
            </w:r>
            <w:r>
              <w:rPr>
                <w:rFonts w:ascii="Arial" w:hAnsi="Arial" w:cs="Arial"/>
              </w:rPr>
              <w:lastRenderedPageBreak/>
              <w:t>администрации городского округа Люберцы Московской области</w:t>
            </w:r>
          </w:p>
          <w:p w:rsidR="00072F4E" w:rsidRDefault="00072F4E">
            <w:pPr>
              <w:ind w:left="-57" w:right="-57"/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Обеспечение современными предприятиями </w:t>
            </w:r>
            <w:r>
              <w:rPr>
                <w:rFonts w:ascii="Arial" w:hAnsi="Arial" w:cs="Arial"/>
              </w:rPr>
              <w:lastRenderedPageBreak/>
              <w:t>общественного питания, повышение качества обслуживания населения.</w:t>
            </w:r>
          </w:p>
        </w:tc>
      </w:tr>
      <w:tr w:rsidR="00072F4E" w:rsidTr="00072F4E">
        <w:trPr>
          <w:trHeight w:val="20"/>
        </w:trPr>
        <w:tc>
          <w:tcPr>
            <w:tcW w:w="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</w:rPr>
            </w:pPr>
          </w:p>
        </w:tc>
        <w:tc>
          <w:tcPr>
            <w:tcW w:w="2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Внебюджетные </w:t>
            </w:r>
            <w:r>
              <w:rPr>
                <w:rFonts w:ascii="Arial" w:hAnsi="Arial" w:cs="Arial"/>
              </w:rPr>
              <w:lastRenderedPageBreak/>
              <w:t>источники</w:t>
            </w:r>
          </w:p>
        </w:tc>
        <w:tc>
          <w:tcPr>
            <w:tcW w:w="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159 990,00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815 369,00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161 897,00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162 321,00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162 890,00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163 205,00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165 056,00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</w:rPr>
            </w:pPr>
          </w:p>
        </w:tc>
      </w:tr>
      <w:tr w:rsidR="00072F4E" w:rsidTr="00072F4E">
        <w:trPr>
          <w:trHeight w:val="20"/>
        </w:trPr>
        <w:tc>
          <w:tcPr>
            <w:tcW w:w="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</w:rPr>
            </w:pPr>
          </w:p>
        </w:tc>
        <w:tc>
          <w:tcPr>
            <w:tcW w:w="2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Итого:</w:t>
            </w:r>
          </w:p>
        </w:tc>
        <w:tc>
          <w:tcPr>
            <w:tcW w:w="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159 990,00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815 369,00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161 897,00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162 321,00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162 890,00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163 205,00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165 056,00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</w:rPr>
            </w:pPr>
          </w:p>
        </w:tc>
      </w:tr>
      <w:tr w:rsidR="00072F4E" w:rsidTr="00072F4E">
        <w:trPr>
          <w:trHeight w:val="20"/>
        </w:trPr>
        <w:tc>
          <w:tcPr>
            <w:tcW w:w="4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5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Основное мероприятие 03. Развитие сферы бытовых услуг на территории муниципального образования Московской области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Средства бюджета городского округа Люберцы</w:t>
            </w:r>
          </w:p>
        </w:tc>
        <w:tc>
          <w:tcPr>
            <w:tcW w:w="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01.01.2020-</w:t>
            </w:r>
          </w:p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31.12.2024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</w:rPr>
              <w:t>Управление потребительского рынка, услуг и рекламы администрации городского округа Люберцы Московской области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Обеспечение населения широким ассортиментом бытовых услуг.</w:t>
            </w:r>
          </w:p>
        </w:tc>
      </w:tr>
      <w:tr w:rsidR="00072F4E" w:rsidTr="00072F4E">
        <w:trPr>
          <w:trHeight w:val="20"/>
        </w:trPr>
        <w:tc>
          <w:tcPr>
            <w:tcW w:w="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</w:rPr>
            </w:pPr>
          </w:p>
        </w:tc>
        <w:tc>
          <w:tcPr>
            <w:tcW w:w="2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118 880,00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608 528,00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119 234,00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120 432,00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121 789,00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122 967,00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124 106,00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</w:rPr>
            </w:pPr>
          </w:p>
        </w:tc>
      </w:tr>
      <w:tr w:rsidR="00072F4E" w:rsidTr="00072F4E">
        <w:trPr>
          <w:trHeight w:val="20"/>
        </w:trPr>
        <w:tc>
          <w:tcPr>
            <w:tcW w:w="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</w:rPr>
            </w:pPr>
          </w:p>
        </w:tc>
        <w:tc>
          <w:tcPr>
            <w:tcW w:w="2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Итого:</w:t>
            </w:r>
          </w:p>
        </w:tc>
        <w:tc>
          <w:tcPr>
            <w:tcW w:w="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118 880,00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608 528,00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119 234,00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120 432,00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121 789,00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122 967,00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124 106,00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</w:rPr>
            </w:pPr>
          </w:p>
        </w:tc>
      </w:tr>
      <w:tr w:rsidR="00072F4E" w:rsidTr="00072F4E">
        <w:trPr>
          <w:trHeight w:val="20"/>
        </w:trPr>
        <w:tc>
          <w:tcPr>
            <w:tcW w:w="4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3.1</w:t>
            </w:r>
          </w:p>
        </w:tc>
        <w:tc>
          <w:tcPr>
            <w:tcW w:w="15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3.1.Содействие увеличению уровня обеспеченности населения </w:t>
            </w:r>
            <w:r>
              <w:rPr>
                <w:rFonts w:ascii="Arial" w:hAnsi="Arial" w:cs="Arial"/>
              </w:rPr>
              <w:lastRenderedPageBreak/>
              <w:t>муниципального образования Московской области предприятиями бытового обслуживания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Средства бюджета городского округа Люберцы</w:t>
            </w:r>
          </w:p>
        </w:tc>
        <w:tc>
          <w:tcPr>
            <w:tcW w:w="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01.01.2020-</w:t>
            </w:r>
          </w:p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31.12.2024</w:t>
            </w:r>
          </w:p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</w:rPr>
              <w:t xml:space="preserve">Управление потребительского рынка, услуг и рекламы </w:t>
            </w:r>
            <w:r>
              <w:rPr>
                <w:rFonts w:ascii="Arial" w:hAnsi="Arial" w:cs="Arial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Обеспечение населения широким ассорти</w:t>
            </w:r>
            <w:r>
              <w:rPr>
                <w:rFonts w:ascii="Arial" w:hAnsi="Arial" w:cs="Arial"/>
              </w:rPr>
              <w:lastRenderedPageBreak/>
              <w:t>ментом бытовых услуг.</w:t>
            </w:r>
          </w:p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</w:p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</w:p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072F4E" w:rsidTr="00072F4E">
        <w:trPr>
          <w:trHeight w:val="20"/>
        </w:trPr>
        <w:tc>
          <w:tcPr>
            <w:tcW w:w="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</w:rPr>
            </w:pPr>
          </w:p>
        </w:tc>
        <w:tc>
          <w:tcPr>
            <w:tcW w:w="2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Внебюджетные </w:t>
            </w:r>
            <w:r>
              <w:rPr>
                <w:rFonts w:ascii="Arial" w:hAnsi="Arial" w:cs="Arial"/>
              </w:rPr>
              <w:lastRenderedPageBreak/>
              <w:t>источники</w:t>
            </w:r>
          </w:p>
        </w:tc>
        <w:tc>
          <w:tcPr>
            <w:tcW w:w="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118 880,00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608 528,00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119 234,00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120 432,00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121 789,00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122 967,00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124 106,00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</w:rPr>
            </w:pPr>
          </w:p>
        </w:tc>
      </w:tr>
      <w:tr w:rsidR="00072F4E" w:rsidTr="00072F4E">
        <w:trPr>
          <w:trHeight w:val="20"/>
        </w:trPr>
        <w:tc>
          <w:tcPr>
            <w:tcW w:w="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</w:rPr>
            </w:pPr>
          </w:p>
        </w:tc>
        <w:tc>
          <w:tcPr>
            <w:tcW w:w="2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Итого:</w:t>
            </w:r>
          </w:p>
        </w:tc>
        <w:tc>
          <w:tcPr>
            <w:tcW w:w="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118 880,00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608 528,00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119 234,00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120 432,00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121 789,00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122 967,00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124 106,00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</w:rPr>
            </w:pPr>
          </w:p>
        </w:tc>
      </w:tr>
      <w:tr w:rsidR="00072F4E" w:rsidTr="00072F4E">
        <w:trPr>
          <w:trHeight w:val="20"/>
        </w:trPr>
        <w:tc>
          <w:tcPr>
            <w:tcW w:w="4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</w:t>
            </w:r>
          </w:p>
        </w:tc>
        <w:tc>
          <w:tcPr>
            <w:tcW w:w="15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Основное мероприятие 05.</w:t>
            </w:r>
          </w:p>
          <w:p w:rsidR="00072F4E" w:rsidRDefault="00072F4E">
            <w:pPr>
              <w:ind w:left="-57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Участие в организации региональной системы защиты прав потребителей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Средства бюджета городского округа Люберцы</w:t>
            </w:r>
          </w:p>
        </w:tc>
        <w:tc>
          <w:tcPr>
            <w:tcW w:w="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01.01.2020-</w:t>
            </w:r>
          </w:p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31.12.2024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</w:rPr>
              <w:t>Управление потребительского рынка, услуг и рекламы администрации городского округа Люберцы Московской области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Снижение доли обращений по вопросу защиты прав потребителей от общего количества поступивших обращений к концу 2024 года до 8%.</w:t>
            </w:r>
          </w:p>
        </w:tc>
      </w:tr>
      <w:tr w:rsidR="00072F4E" w:rsidTr="00072F4E">
        <w:trPr>
          <w:trHeight w:val="20"/>
        </w:trPr>
        <w:tc>
          <w:tcPr>
            <w:tcW w:w="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</w:rPr>
            </w:pPr>
          </w:p>
        </w:tc>
        <w:tc>
          <w:tcPr>
            <w:tcW w:w="2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</w:rPr>
            </w:pPr>
          </w:p>
        </w:tc>
      </w:tr>
      <w:tr w:rsidR="00072F4E" w:rsidTr="00072F4E">
        <w:trPr>
          <w:trHeight w:val="20"/>
        </w:trPr>
        <w:tc>
          <w:tcPr>
            <w:tcW w:w="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</w:rPr>
            </w:pPr>
          </w:p>
        </w:tc>
        <w:tc>
          <w:tcPr>
            <w:tcW w:w="2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Итого:</w:t>
            </w:r>
          </w:p>
        </w:tc>
        <w:tc>
          <w:tcPr>
            <w:tcW w:w="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</w:rPr>
            </w:pPr>
          </w:p>
        </w:tc>
      </w:tr>
      <w:tr w:rsidR="00072F4E" w:rsidTr="00072F4E">
        <w:trPr>
          <w:trHeight w:val="20"/>
        </w:trPr>
        <w:tc>
          <w:tcPr>
            <w:tcW w:w="4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4.1</w:t>
            </w:r>
          </w:p>
        </w:tc>
        <w:tc>
          <w:tcPr>
            <w:tcW w:w="15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5.1.Рассмотрение обращений и жалоб, консультации граждан по вопросам защиты прав потребителей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Средства бюджета городского округа Люберцы</w:t>
            </w:r>
          </w:p>
        </w:tc>
        <w:tc>
          <w:tcPr>
            <w:tcW w:w="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01.01.2020-</w:t>
            </w:r>
          </w:p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31.12.2024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</w:rPr>
              <w:t>Управление потребительского рынка, услуг и рекламы администрации городского округа Люберцы Московской области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Снижение доли обращений по вопросу защиты прав потребителей от общего количества поступивших обращений к концу 2024 года до 8%.</w:t>
            </w:r>
          </w:p>
        </w:tc>
      </w:tr>
      <w:tr w:rsidR="00072F4E" w:rsidTr="00072F4E">
        <w:trPr>
          <w:trHeight w:val="20"/>
        </w:trPr>
        <w:tc>
          <w:tcPr>
            <w:tcW w:w="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</w:rPr>
            </w:pPr>
          </w:p>
        </w:tc>
        <w:tc>
          <w:tcPr>
            <w:tcW w:w="2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</w:rPr>
            </w:pPr>
          </w:p>
        </w:tc>
      </w:tr>
      <w:tr w:rsidR="00072F4E" w:rsidTr="00072F4E">
        <w:trPr>
          <w:trHeight w:val="20"/>
        </w:trPr>
        <w:tc>
          <w:tcPr>
            <w:tcW w:w="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</w:rPr>
            </w:pPr>
          </w:p>
        </w:tc>
        <w:tc>
          <w:tcPr>
            <w:tcW w:w="2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Итого:</w:t>
            </w:r>
          </w:p>
        </w:tc>
        <w:tc>
          <w:tcPr>
            <w:tcW w:w="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</w:rPr>
            </w:pPr>
          </w:p>
        </w:tc>
      </w:tr>
      <w:tr w:rsidR="00072F4E" w:rsidTr="00072F4E">
        <w:trPr>
          <w:trHeight w:val="20"/>
        </w:trPr>
        <w:tc>
          <w:tcPr>
            <w:tcW w:w="4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4.2</w:t>
            </w:r>
          </w:p>
        </w:tc>
        <w:tc>
          <w:tcPr>
            <w:tcW w:w="15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5.2.Обращение в суды по вопросу защиты прав потребителей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Средства бюджета городского округа Люберцы</w:t>
            </w:r>
          </w:p>
        </w:tc>
        <w:tc>
          <w:tcPr>
            <w:tcW w:w="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01.01.2020-</w:t>
            </w:r>
          </w:p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31.12.2024</w:t>
            </w:r>
          </w:p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Управление потребительского рынка, услуг и рекламы администрации городского округа </w:t>
            </w:r>
            <w:r>
              <w:rPr>
                <w:rFonts w:ascii="Arial" w:hAnsi="Arial" w:cs="Arial"/>
              </w:rPr>
              <w:lastRenderedPageBreak/>
              <w:t>Люберцы Московской области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Снижение доли обращений по вопросу защиты прав потребителей от </w:t>
            </w:r>
            <w:r>
              <w:rPr>
                <w:rFonts w:ascii="Arial" w:hAnsi="Arial" w:cs="Arial"/>
              </w:rPr>
              <w:lastRenderedPageBreak/>
              <w:t>общего количества поступивших обращений к концу 2024 года до 8%.</w:t>
            </w:r>
          </w:p>
        </w:tc>
      </w:tr>
      <w:tr w:rsidR="00072F4E" w:rsidTr="00072F4E">
        <w:trPr>
          <w:trHeight w:val="20"/>
        </w:trPr>
        <w:tc>
          <w:tcPr>
            <w:tcW w:w="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</w:rPr>
            </w:pPr>
          </w:p>
        </w:tc>
        <w:tc>
          <w:tcPr>
            <w:tcW w:w="2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</w:rPr>
            </w:pPr>
          </w:p>
        </w:tc>
      </w:tr>
      <w:tr w:rsidR="00072F4E" w:rsidTr="00072F4E">
        <w:trPr>
          <w:trHeight w:val="20"/>
        </w:trPr>
        <w:tc>
          <w:tcPr>
            <w:tcW w:w="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</w:rPr>
            </w:pPr>
          </w:p>
        </w:tc>
        <w:tc>
          <w:tcPr>
            <w:tcW w:w="2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Итого:</w:t>
            </w:r>
          </w:p>
        </w:tc>
        <w:tc>
          <w:tcPr>
            <w:tcW w:w="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</w:rPr>
            </w:pPr>
          </w:p>
        </w:tc>
      </w:tr>
      <w:tr w:rsidR="00072F4E" w:rsidTr="00072F4E">
        <w:trPr>
          <w:trHeight w:val="20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Итого по подпрограмме:</w:t>
            </w:r>
          </w:p>
        </w:tc>
        <w:tc>
          <w:tcPr>
            <w:tcW w:w="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947 856,00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4 913 229,00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960 117, 00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982 542,00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986 333,00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989 691,00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994 546,00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072F4E" w:rsidTr="00072F4E">
        <w:trPr>
          <w:trHeight w:val="20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Средства Федерального бюджета</w:t>
            </w:r>
          </w:p>
        </w:tc>
        <w:tc>
          <w:tcPr>
            <w:tcW w:w="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072F4E" w:rsidTr="00072F4E">
        <w:trPr>
          <w:trHeight w:val="20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Средства бюджета Московской области</w:t>
            </w:r>
          </w:p>
        </w:tc>
        <w:tc>
          <w:tcPr>
            <w:tcW w:w="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072F4E" w:rsidTr="00072F4E">
        <w:trPr>
          <w:trHeight w:val="20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Средства бюджета городского округа Люберцы</w:t>
            </w:r>
          </w:p>
        </w:tc>
        <w:tc>
          <w:tcPr>
            <w:tcW w:w="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072F4E" w:rsidTr="00072F4E">
        <w:trPr>
          <w:trHeight w:val="20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F4E" w:rsidRDefault="00072F4E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947 856,00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4 913 229,00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960 117, 00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982 542,00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986 333,00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989 691,00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994 546,00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F4E" w:rsidRDefault="00072F4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</w:tbl>
    <w:p w:rsidR="00072F4E" w:rsidRDefault="00072F4E" w:rsidP="00072F4E">
      <w:pPr>
        <w:widowControl w:val="0"/>
        <w:autoSpaceDE w:val="0"/>
        <w:autoSpaceDN w:val="0"/>
        <w:adjustRightInd w:val="0"/>
        <w:spacing w:before="120" w:after="160" w:line="256" w:lineRule="auto"/>
        <w:rPr>
          <w:rFonts w:ascii="Arial" w:eastAsia="Calibri" w:hAnsi="Arial" w:cs="Arial"/>
          <w:b/>
          <w:lang w:eastAsia="en-US"/>
        </w:rPr>
      </w:pPr>
    </w:p>
    <w:p w:rsidR="00986FD4" w:rsidRDefault="00986FD4"/>
    <w:sectPr w:rsidR="00986FD4" w:rsidSect="00072F4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D9572A"/>
    <w:multiLevelType w:val="hybridMultilevel"/>
    <w:tmpl w:val="F1A271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685F6C"/>
    <w:multiLevelType w:val="hybridMultilevel"/>
    <w:tmpl w:val="C4BE2830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1108CE"/>
    <w:multiLevelType w:val="hybridMultilevel"/>
    <w:tmpl w:val="ED9644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B4F0DC0"/>
    <w:multiLevelType w:val="hybridMultilevel"/>
    <w:tmpl w:val="C8366142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4527AA4"/>
    <w:multiLevelType w:val="hybridMultilevel"/>
    <w:tmpl w:val="6A9E93A6"/>
    <w:lvl w:ilvl="0" w:tplc="178A7E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3F35"/>
    <w:rsid w:val="00072F4E"/>
    <w:rsid w:val="00235CF6"/>
    <w:rsid w:val="00327001"/>
    <w:rsid w:val="00533F35"/>
    <w:rsid w:val="00986FD4"/>
    <w:rsid w:val="009873F6"/>
    <w:rsid w:val="00CD5732"/>
    <w:rsid w:val="00D24AAE"/>
    <w:rsid w:val="00D83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2F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72F4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072F4E"/>
    <w:pPr>
      <w:keepNext/>
      <w:spacing w:line="360" w:lineRule="auto"/>
      <w:outlineLvl w:val="1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72F4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semiHidden/>
    <w:rsid w:val="00072F4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072F4E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072F4E"/>
    <w:pPr>
      <w:spacing w:before="100" w:beforeAutospacing="1" w:after="100" w:afterAutospacing="1"/>
    </w:pPr>
  </w:style>
  <w:style w:type="character" w:customStyle="1" w:styleId="a5">
    <w:name w:val="Текст сноски Знак"/>
    <w:aliases w:val="Текст сноски-FN Знак,ft Знак,Footnote Text Char Знак Знак Знак,Footnote Text Char Знак Знак1,single space Знак,footnote text Знак,-++ Знак,Текст сноски Знак1 Знак Знак1,Текст сноски Знак Знак Знак Знак,Текст сноски Знак1 Знак1"/>
    <w:basedOn w:val="a0"/>
    <w:link w:val="a6"/>
    <w:semiHidden/>
    <w:locked/>
    <w:rsid w:val="00072F4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note text"/>
    <w:aliases w:val="Текст сноски-FN,ft,Footnote Text Char Знак Знак,Footnote Text Char Знак,single space,footnote text,-++,Текст сноски Знак1 Знак,Текст сноски Знак Знак Знак,Текст сноски Знак Знак,Текст сноски Знак1 Знак Знак"/>
    <w:basedOn w:val="a"/>
    <w:link w:val="a5"/>
    <w:semiHidden/>
    <w:unhideWhenUsed/>
    <w:rsid w:val="00072F4E"/>
    <w:pPr>
      <w:spacing w:before="100" w:beforeAutospacing="1" w:after="100" w:afterAutospacing="1"/>
    </w:pPr>
  </w:style>
  <w:style w:type="character" w:customStyle="1" w:styleId="11">
    <w:name w:val="Текст сноски Знак1"/>
    <w:basedOn w:val="a0"/>
    <w:uiPriority w:val="99"/>
    <w:semiHidden/>
    <w:rsid w:val="00072F4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basedOn w:val="a0"/>
    <w:link w:val="a8"/>
    <w:uiPriority w:val="99"/>
    <w:semiHidden/>
    <w:rsid w:val="00072F4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7"/>
    <w:uiPriority w:val="99"/>
    <w:semiHidden/>
    <w:unhideWhenUsed/>
    <w:rsid w:val="00072F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a"/>
    <w:uiPriority w:val="99"/>
    <w:semiHidden/>
    <w:rsid w:val="00072F4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9"/>
    <w:uiPriority w:val="99"/>
    <w:semiHidden/>
    <w:unhideWhenUsed/>
    <w:rsid w:val="00072F4E"/>
    <w:pPr>
      <w:tabs>
        <w:tab w:val="center" w:pos="4677"/>
        <w:tab w:val="right" w:pos="9355"/>
      </w:tabs>
    </w:pPr>
  </w:style>
  <w:style w:type="character" w:customStyle="1" w:styleId="ab">
    <w:name w:val="Основной текст Знак"/>
    <w:basedOn w:val="a0"/>
    <w:link w:val="ac"/>
    <w:uiPriority w:val="99"/>
    <w:semiHidden/>
    <w:rsid w:val="00072F4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"/>
    <w:basedOn w:val="a"/>
    <w:link w:val="ab"/>
    <w:uiPriority w:val="99"/>
    <w:semiHidden/>
    <w:unhideWhenUsed/>
    <w:rsid w:val="00072F4E"/>
    <w:pPr>
      <w:spacing w:after="120"/>
    </w:pPr>
  </w:style>
  <w:style w:type="paragraph" w:styleId="ad">
    <w:name w:val="Title"/>
    <w:basedOn w:val="a"/>
    <w:link w:val="ae"/>
    <w:uiPriority w:val="99"/>
    <w:qFormat/>
    <w:rsid w:val="00072F4E"/>
    <w:pPr>
      <w:spacing w:before="100" w:beforeAutospacing="1" w:after="100" w:afterAutospacing="1"/>
    </w:pPr>
  </w:style>
  <w:style w:type="character" w:customStyle="1" w:styleId="ae">
    <w:name w:val="Название Знак"/>
    <w:basedOn w:val="a0"/>
    <w:link w:val="ad"/>
    <w:uiPriority w:val="99"/>
    <w:rsid w:val="00072F4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с отступом Знак"/>
    <w:aliases w:val="Основной текст 1 Знак,Основной текст с отступом Знак Знак Знак1,Нумерованный список !! Знак,Надин стиль Знак,Основной текст с отступом Знак Знак Знак Знак"/>
    <w:basedOn w:val="a0"/>
    <w:link w:val="af0"/>
    <w:semiHidden/>
    <w:locked/>
    <w:rsid w:val="00072F4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0">
    <w:name w:val="Body Text Indent"/>
    <w:aliases w:val="Основной текст 1,Основной текст с отступом Знак Знак,Нумерованный список !!,Надин стиль,Основной текст с отступом Знак Знак Знак"/>
    <w:basedOn w:val="a"/>
    <w:link w:val="af"/>
    <w:semiHidden/>
    <w:unhideWhenUsed/>
    <w:rsid w:val="00072F4E"/>
    <w:pPr>
      <w:ind w:firstLine="360"/>
      <w:jc w:val="both"/>
    </w:pPr>
    <w:rPr>
      <w:sz w:val="28"/>
      <w:szCs w:val="20"/>
    </w:rPr>
  </w:style>
  <w:style w:type="character" w:customStyle="1" w:styleId="12">
    <w:name w:val="Основной текст с отступом Знак1"/>
    <w:aliases w:val="Основной текст 1 Знак1,Основной текст с отступом Знак Знак Знак2,Нумерованный список !! Знак1,Надин стиль Знак1,Основной текст с отступом Знак Знак Знак Знак1"/>
    <w:basedOn w:val="a0"/>
    <w:semiHidden/>
    <w:rsid w:val="00072F4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072F4E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072F4E"/>
    <w:rPr>
      <w:rFonts w:ascii="Tahoma" w:eastAsia="Times New Roman" w:hAnsi="Tahoma" w:cs="Tahoma"/>
      <w:sz w:val="16"/>
      <w:szCs w:val="16"/>
      <w:lang w:eastAsia="ru-RU"/>
    </w:rPr>
  </w:style>
  <w:style w:type="paragraph" w:styleId="af3">
    <w:name w:val="No Spacing"/>
    <w:uiPriority w:val="1"/>
    <w:qFormat/>
    <w:rsid w:val="00072F4E"/>
    <w:pPr>
      <w:spacing w:after="0" w:line="240" w:lineRule="auto"/>
    </w:pPr>
  </w:style>
  <w:style w:type="character" w:customStyle="1" w:styleId="af4">
    <w:name w:val="Абзац списка Знак"/>
    <w:link w:val="af5"/>
    <w:uiPriority w:val="34"/>
    <w:locked/>
    <w:rsid w:val="00072F4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List Paragraph"/>
    <w:basedOn w:val="a"/>
    <w:link w:val="af4"/>
    <w:uiPriority w:val="34"/>
    <w:qFormat/>
    <w:rsid w:val="00072F4E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072F4E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072F4E"/>
    <w:rPr>
      <w:rFonts w:ascii="Times New Roman" w:eastAsia="Times New Roman" w:hAnsi="Times New Roman" w:cs="Times New Roman"/>
      <w:i/>
      <w:iCs/>
      <w:color w:val="000000" w:themeColor="text1"/>
      <w:sz w:val="24"/>
      <w:szCs w:val="24"/>
      <w:lang w:eastAsia="ru-RU"/>
    </w:rPr>
  </w:style>
  <w:style w:type="paragraph" w:customStyle="1" w:styleId="CharCharCharChar">
    <w:name w:val="Char Char Знак Знак Char Char"/>
    <w:basedOn w:val="a"/>
    <w:uiPriority w:val="99"/>
    <w:rsid w:val="00072F4E"/>
    <w:pPr>
      <w:spacing w:after="160"/>
    </w:pPr>
    <w:rPr>
      <w:rFonts w:ascii="Arial" w:hAnsi="Arial"/>
      <w:b/>
      <w:color w:val="FFFFFF"/>
      <w:sz w:val="32"/>
      <w:szCs w:val="20"/>
      <w:lang w:val="en-US" w:eastAsia="en-US"/>
    </w:rPr>
  </w:style>
  <w:style w:type="paragraph" w:customStyle="1" w:styleId="ConsPlusNormal">
    <w:name w:val="ConsPlusNormal"/>
    <w:uiPriority w:val="99"/>
    <w:rsid w:val="00072F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072F4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072F4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Title">
    <w:name w:val="ConsPlusTitle"/>
    <w:uiPriority w:val="99"/>
    <w:rsid w:val="00072F4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af6">
    <w:name w:val="Подзаголовок бданка"/>
    <w:next w:val="af7"/>
    <w:autoRedefine/>
    <w:uiPriority w:val="99"/>
    <w:rsid w:val="00072F4E"/>
    <w:pPr>
      <w:spacing w:before="120" w:after="0" w:line="240" w:lineRule="auto"/>
      <w:jc w:val="center"/>
    </w:pPr>
    <w:rPr>
      <w:rFonts w:ascii="Times New Roman" w:eastAsia="Times New Roman" w:hAnsi="Times New Roman" w:cs="Times New Roman"/>
      <w:b/>
      <w:noProof/>
      <w:spacing w:val="10"/>
      <w:w w:val="115"/>
      <w:szCs w:val="20"/>
      <w:lang w:eastAsia="ru-RU"/>
    </w:rPr>
  </w:style>
  <w:style w:type="paragraph" w:styleId="af7">
    <w:name w:val="envelope address"/>
    <w:next w:val="ac"/>
    <w:uiPriority w:val="99"/>
    <w:semiHidden/>
    <w:unhideWhenUsed/>
    <w:rsid w:val="00072F4E"/>
    <w:pPr>
      <w:spacing w:before="120" w:after="380" w:line="240" w:lineRule="auto"/>
      <w:jc w:val="center"/>
    </w:pPr>
    <w:rPr>
      <w:rFonts w:ascii="Times New Roman" w:eastAsia="Times New Roman" w:hAnsi="Times New Roman" w:cs="Times New Roman"/>
      <w:b/>
      <w:w w:val="115"/>
      <w:sz w:val="16"/>
      <w:szCs w:val="20"/>
      <w:lang w:eastAsia="ru-RU"/>
    </w:rPr>
  </w:style>
  <w:style w:type="paragraph" w:customStyle="1" w:styleId="af8">
    <w:name w:val="Заголовок бланка"/>
    <w:next w:val="af6"/>
    <w:autoRedefine/>
    <w:uiPriority w:val="99"/>
    <w:rsid w:val="00072F4E"/>
    <w:pPr>
      <w:spacing w:after="0" w:line="240" w:lineRule="auto"/>
      <w:jc w:val="center"/>
    </w:pPr>
    <w:rPr>
      <w:rFonts w:ascii="Times New Roman" w:eastAsia="Times New Roman" w:hAnsi="Times New Roman" w:cs="Times New Roman"/>
      <w:b/>
      <w:noProof/>
      <w:w w:val="120"/>
      <w:sz w:val="40"/>
      <w:szCs w:val="20"/>
      <w:lang w:eastAsia="ru-RU"/>
    </w:rPr>
  </w:style>
  <w:style w:type="paragraph" w:customStyle="1" w:styleId="af9">
    <w:name w:val="Номер и дата"/>
    <w:next w:val="a"/>
    <w:autoRedefine/>
    <w:uiPriority w:val="99"/>
    <w:rsid w:val="00072F4E"/>
    <w:pPr>
      <w:spacing w:after="0" w:line="240" w:lineRule="auto"/>
      <w:ind w:left="964"/>
    </w:pPr>
    <w:rPr>
      <w:rFonts w:ascii="Times New Roman" w:eastAsia="Times New Roman" w:hAnsi="Times New Roman" w:cs="Times New Roman"/>
      <w:b/>
      <w:noProof/>
      <w:sz w:val="18"/>
      <w:szCs w:val="20"/>
      <w:lang w:eastAsia="ru-RU"/>
    </w:rPr>
  </w:style>
  <w:style w:type="paragraph" w:customStyle="1" w:styleId="consplusnormal0">
    <w:name w:val="consplusnormal"/>
    <w:basedOn w:val="a"/>
    <w:uiPriority w:val="99"/>
    <w:rsid w:val="00072F4E"/>
    <w:pPr>
      <w:spacing w:before="100" w:beforeAutospacing="1" w:after="100" w:afterAutospacing="1"/>
    </w:pPr>
  </w:style>
  <w:style w:type="paragraph" w:customStyle="1" w:styleId="200">
    <w:name w:val="20"/>
    <w:basedOn w:val="a"/>
    <w:uiPriority w:val="99"/>
    <w:rsid w:val="00072F4E"/>
    <w:pPr>
      <w:spacing w:before="100" w:beforeAutospacing="1" w:after="100" w:afterAutospacing="1"/>
    </w:pPr>
  </w:style>
  <w:style w:type="paragraph" w:customStyle="1" w:styleId="a00">
    <w:name w:val="a0"/>
    <w:basedOn w:val="a"/>
    <w:uiPriority w:val="99"/>
    <w:rsid w:val="00072F4E"/>
    <w:pPr>
      <w:spacing w:before="100" w:beforeAutospacing="1" w:after="100" w:afterAutospacing="1"/>
    </w:pPr>
  </w:style>
  <w:style w:type="paragraph" w:customStyle="1" w:styleId="13">
    <w:name w:val="Знак1"/>
    <w:basedOn w:val="a"/>
    <w:uiPriority w:val="99"/>
    <w:rsid w:val="00072F4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msonormalmailrucssattributepostfix">
    <w:name w:val="msonormal_mailru_css_attribute_postfix"/>
    <w:basedOn w:val="a"/>
    <w:uiPriority w:val="99"/>
    <w:rsid w:val="00072F4E"/>
    <w:pPr>
      <w:spacing w:before="100" w:beforeAutospacing="1" w:after="100" w:afterAutospacing="1"/>
    </w:pPr>
  </w:style>
  <w:style w:type="character" w:customStyle="1" w:styleId="afa">
    <w:name w:val="Оглавление_"/>
    <w:basedOn w:val="a0"/>
    <w:link w:val="afb"/>
    <w:locked/>
    <w:rsid w:val="00072F4E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fb">
    <w:name w:val="Оглавление"/>
    <w:basedOn w:val="a"/>
    <w:link w:val="afa"/>
    <w:rsid w:val="00072F4E"/>
    <w:pPr>
      <w:widowControl w:val="0"/>
      <w:shd w:val="clear" w:color="auto" w:fill="FFFFFF"/>
      <w:spacing w:after="60" w:line="173" w:lineRule="exact"/>
      <w:jc w:val="both"/>
    </w:pPr>
    <w:rPr>
      <w:sz w:val="22"/>
      <w:szCs w:val="22"/>
      <w:lang w:eastAsia="en-US"/>
    </w:rPr>
  </w:style>
  <w:style w:type="character" w:customStyle="1" w:styleId="23">
    <w:name w:val="Основной текст (2)_"/>
    <w:basedOn w:val="a0"/>
    <w:rsid w:val="00072F4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u w:val="none"/>
      <w:effect w:val="none"/>
    </w:rPr>
  </w:style>
  <w:style w:type="character" w:customStyle="1" w:styleId="24">
    <w:name w:val="Основной текст (2)"/>
    <w:basedOn w:val="23"/>
    <w:rsid w:val="00072F4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213pt">
    <w:name w:val="Основной текст (2) + 13 pt"/>
    <w:aliases w:val="Полужирный"/>
    <w:basedOn w:val="23"/>
    <w:rsid w:val="00072F4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 w:eastAsia="ru-RU" w:bidi="ru-RU"/>
    </w:rPr>
  </w:style>
  <w:style w:type="character" w:customStyle="1" w:styleId="21pt">
    <w:name w:val="Основной текст (2) + Интервал 1 pt"/>
    <w:basedOn w:val="23"/>
    <w:rsid w:val="00072F4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30"/>
      <w:w w:val="100"/>
      <w:position w:val="0"/>
      <w:sz w:val="24"/>
      <w:szCs w:val="24"/>
      <w:u w:val="none"/>
      <w:effect w:val="none"/>
      <w:lang w:val="ru-RU" w:eastAsia="ru-RU" w:bidi="ru-RU"/>
    </w:rPr>
  </w:style>
  <w:style w:type="table" w:styleId="afc">
    <w:name w:val="Table Grid"/>
    <w:basedOn w:val="a1"/>
    <w:uiPriority w:val="59"/>
    <w:rsid w:val="00072F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"/>
    <w:basedOn w:val="a1"/>
    <w:uiPriority w:val="59"/>
    <w:rsid w:val="00072F4E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Strong"/>
    <w:basedOn w:val="a0"/>
    <w:uiPriority w:val="22"/>
    <w:qFormat/>
    <w:rsid w:val="00072F4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2F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72F4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072F4E"/>
    <w:pPr>
      <w:keepNext/>
      <w:spacing w:line="360" w:lineRule="auto"/>
      <w:outlineLvl w:val="1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72F4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semiHidden/>
    <w:rsid w:val="00072F4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072F4E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072F4E"/>
    <w:pPr>
      <w:spacing w:before="100" w:beforeAutospacing="1" w:after="100" w:afterAutospacing="1"/>
    </w:pPr>
  </w:style>
  <w:style w:type="character" w:customStyle="1" w:styleId="a5">
    <w:name w:val="Текст сноски Знак"/>
    <w:aliases w:val="Текст сноски-FN Знак,ft Знак,Footnote Text Char Знак Знак Знак,Footnote Text Char Знак Знак1,single space Знак,footnote text Знак,-++ Знак,Текст сноски Знак1 Знак Знак1,Текст сноски Знак Знак Знак Знак,Текст сноски Знак1 Знак1"/>
    <w:basedOn w:val="a0"/>
    <w:link w:val="a6"/>
    <w:semiHidden/>
    <w:locked/>
    <w:rsid w:val="00072F4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note text"/>
    <w:aliases w:val="Текст сноски-FN,ft,Footnote Text Char Знак Знак,Footnote Text Char Знак,single space,footnote text,-++,Текст сноски Знак1 Знак,Текст сноски Знак Знак Знак,Текст сноски Знак Знак,Текст сноски Знак1 Знак Знак"/>
    <w:basedOn w:val="a"/>
    <w:link w:val="a5"/>
    <w:semiHidden/>
    <w:unhideWhenUsed/>
    <w:rsid w:val="00072F4E"/>
    <w:pPr>
      <w:spacing w:before="100" w:beforeAutospacing="1" w:after="100" w:afterAutospacing="1"/>
    </w:pPr>
  </w:style>
  <w:style w:type="character" w:customStyle="1" w:styleId="11">
    <w:name w:val="Текст сноски Знак1"/>
    <w:basedOn w:val="a0"/>
    <w:uiPriority w:val="99"/>
    <w:semiHidden/>
    <w:rsid w:val="00072F4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basedOn w:val="a0"/>
    <w:link w:val="a8"/>
    <w:uiPriority w:val="99"/>
    <w:semiHidden/>
    <w:rsid w:val="00072F4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7"/>
    <w:uiPriority w:val="99"/>
    <w:semiHidden/>
    <w:unhideWhenUsed/>
    <w:rsid w:val="00072F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a"/>
    <w:uiPriority w:val="99"/>
    <w:semiHidden/>
    <w:rsid w:val="00072F4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9"/>
    <w:uiPriority w:val="99"/>
    <w:semiHidden/>
    <w:unhideWhenUsed/>
    <w:rsid w:val="00072F4E"/>
    <w:pPr>
      <w:tabs>
        <w:tab w:val="center" w:pos="4677"/>
        <w:tab w:val="right" w:pos="9355"/>
      </w:tabs>
    </w:pPr>
  </w:style>
  <w:style w:type="character" w:customStyle="1" w:styleId="ab">
    <w:name w:val="Основной текст Знак"/>
    <w:basedOn w:val="a0"/>
    <w:link w:val="ac"/>
    <w:uiPriority w:val="99"/>
    <w:semiHidden/>
    <w:rsid w:val="00072F4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"/>
    <w:basedOn w:val="a"/>
    <w:link w:val="ab"/>
    <w:uiPriority w:val="99"/>
    <w:semiHidden/>
    <w:unhideWhenUsed/>
    <w:rsid w:val="00072F4E"/>
    <w:pPr>
      <w:spacing w:after="120"/>
    </w:pPr>
  </w:style>
  <w:style w:type="paragraph" w:styleId="ad">
    <w:name w:val="Title"/>
    <w:basedOn w:val="a"/>
    <w:link w:val="ae"/>
    <w:uiPriority w:val="99"/>
    <w:qFormat/>
    <w:rsid w:val="00072F4E"/>
    <w:pPr>
      <w:spacing w:before="100" w:beforeAutospacing="1" w:after="100" w:afterAutospacing="1"/>
    </w:pPr>
  </w:style>
  <w:style w:type="character" w:customStyle="1" w:styleId="ae">
    <w:name w:val="Название Знак"/>
    <w:basedOn w:val="a0"/>
    <w:link w:val="ad"/>
    <w:uiPriority w:val="99"/>
    <w:rsid w:val="00072F4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с отступом Знак"/>
    <w:aliases w:val="Основной текст 1 Знак,Основной текст с отступом Знак Знак Знак1,Нумерованный список !! Знак,Надин стиль Знак,Основной текст с отступом Знак Знак Знак Знак"/>
    <w:basedOn w:val="a0"/>
    <w:link w:val="af0"/>
    <w:semiHidden/>
    <w:locked/>
    <w:rsid w:val="00072F4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0">
    <w:name w:val="Body Text Indent"/>
    <w:aliases w:val="Основной текст 1,Основной текст с отступом Знак Знак,Нумерованный список !!,Надин стиль,Основной текст с отступом Знак Знак Знак"/>
    <w:basedOn w:val="a"/>
    <w:link w:val="af"/>
    <w:semiHidden/>
    <w:unhideWhenUsed/>
    <w:rsid w:val="00072F4E"/>
    <w:pPr>
      <w:ind w:firstLine="360"/>
      <w:jc w:val="both"/>
    </w:pPr>
    <w:rPr>
      <w:sz w:val="28"/>
      <w:szCs w:val="20"/>
    </w:rPr>
  </w:style>
  <w:style w:type="character" w:customStyle="1" w:styleId="12">
    <w:name w:val="Основной текст с отступом Знак1"/>
    <w:aliases w:val="Основной текст 1 Знак1,Основной текст с отступом Знак Знак Знак2,Нумерованный список !! Знак1,Надин стиль Знак1,Основной текст с отступом Знак Знак Знак Знак1"/>
    <w:basedOn w:val="a0"/>
    <w:semiHidden/>
    <w:rsid w:val="00072F4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072F4E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072F4E"/>
    <w:rPr>
      <w:rFonts w:ascii="Tahoma" w:eastAsia="Times New Roman" w:hAnsi="Tahoma" w:cs="Tahoma"/>
      <w:sz w:val="16"/>
      <w:szCs w:val="16"/>
      <w:lang w:eastAsia="ru-RU"/>
    </w:rPr>
  </w:style>
  <w:style w:type="paragraph" w:styleId="af3">
    <w:name w:val="No Spacing"/>
    <w:uiPriority w:val="1"/>
    <w:qFormat/>
    <w:rsid w:val="00072F4E"/>
    <w:pPr>
      <w:spacing w:after="0" w:line="240" w:lineRule="auto"/>
    </w:pPr>
  </w:style>
  <w:style w:type="character" w:customStyle="1" w:styleId="af4">
    <w:name w:val="Абзац списка Знак"/>
    <w:link w:val="af5"/>
    <w:uiPriority w:val="34"/>
    <w:locked/>
    <w:rsid w:val="00072F4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List Paragraph"/>
    <w:basedOn w:val="a"/>
    <w:link w:val="af4"/>
    <w:uiPriority w:val="34"/>
    <w:qFormat/>
    <w:rsid w:val="00072F4E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072F4E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072F4E"/>
    <w:rPr>
      <w:rFonts w:ascii="Times New Roman" w:eastAsia="Times New Roman" w:hAnsi="Times New Roman" w:cs="Times New Roman"/>
      <w:i/>
      <w:iCs/>
      <w:color w:val="000000" w:themeColor="text1"/>
      <w:sz w:val="24"/>
      <w:szCs w:val="24"/>
      <w:lang w:eastAsia="ru-RU"/>
    </w:rPr>
  </w:style>
  <w:style w:type="paragraph" w:customStyle="1" w:styleId="CharCharCharChar">
    <w:name w:val="Char Char Знак Знак Char Char"/>
    <w:basedOn w:val="a"/>
    <w:uiPriority w:val="99"/>
    <w:rsid w:val="00072F4E"/>
    <w:pPr>
      <w:spacing w:after="160"/>
    </w:pPr>
    <w:rPr>
      <w:rFonts w:ascii="Arial" w:hAnsi="Arial"/>
      <w:b/>
      <w:color w:val="FFFFFF"/>
      <w:sz w:val="32"/>
      <w:szCs w:val="20"/>
      <w:lang w:val="en-US" w:eastAsia="en-US"/>
    </w:rPr>
  </w:style>
  <w:style w:type="paragraph" w:customStyle="1" w:styleId="ConsPlusNormal">
    <w:name w:val="ConsPlusNormal"/>
    <w:uiPriority w:val="99"/>
    <w:rsid w:val="00072F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072F4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072F4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Title">
    <w:name w:val="ConsPlusTitle"/>
    <w:uiPriority w:val="99"/>
    <w:rsid w:val="00072F4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af6">
    <w:name w:val="Подзаголовок бданка"/>
    <w:next w:val="af7"/>
    <w:autoRedefine/>
    <w:uiPriority w:val="99"/>
    <w:rsid w:val="00072F4E"/>
    <w:pPr>
      <w:spacing w:before="120" w:after="0" w:line="240" w:lineRule="auto"/>
      <w:jc w:val="center"/>
    </w:pPr>
    <w:rPr>
      <w:rFonts w:ascii="Times New Roman" w:eastAsia="Times New Roman" w:hAnsi="Times New Roman" w:cs="Times New Roman"/>
      <w:b/>
      <w:noProof/>
      <w:spacing w:val="10"/>
      <w:w w:val="115"/>
      <w:szCs w:val="20"/>
      <w:lang w:eastAsia="ru-RU"/>
    </w:rPr>
  </w:style>
  <w:style w:type="paragraph" w:styleId="af7">
    <w:name w:val="envelope address"/>
    <w:next w:val="ac"/>
    <w:uiPriority w:val="99"/>
    <w:semiHidden/>
    <w:unhideWhenUsed/>
    <w:rsid w:val="00072F4E"/>
    <w:pPr>
      <w:spacing w:before="120" w:after="380" w:line="240" w:lineRule="auto"/>
      <w:jc w:val="center"/>
    </w:pPr>
    <w:rPr>
      <w:rFonts w:ascii="Times New Roman" w:eastAsia="Times New Roman" w:hAnsi="Times New Roman" w:cs="Times New Roman"/>
      <w:b/>
      <w:w w:val="115"/>
      <w:sz w:val="16"/>
      <w:szCs w:val="20"/>
      <w:lang w:eastAsia="ru-RU"/>
    </w:rPr>
  </w:style>
  <w:style w:type="paragraph" w:customStyle="1" w:styleId="af8">
    <w:name w:val="Заголовок бланка"/>
    <w:next w:val="af6"/>
    <w:autoRedefine/>
    <w:uiPriority w:val="99"/>
    <w:rsid w:val="00072F4E"/>
    <w:pPr>
      <w:spacing w:after="0" w:line="240" w:lineRule="auto"/>
      <w:jc w:val="center"/>
    </w:pPr>
    <w:rPr>
      <w:rFonts w:ascii="Times New Roman" w:eastAsia="Times New Roman" w:hAnsi="Times New Roman" w:cs="Times New Roman"/>
      <w:b/>
      <w:noProof/>
      <w:w w:val="120"/>
      <w:sz w:val="40"/>
      <w:szCs w:val="20"/>
      <w:lang w:eastAsia="ru-RU"/>
    </w:rPr>
  </w:style>
  <w:style w:type="paragraph" w:customStyle="1" w:styleId="af9">
    <w:name w:val="Номер и дата"/>
    <w:next w:val="a"/>
    <w:autoRedefine/>
    <w:uiPriority w:val="99"/>
    <w:rsid w:val="00072F4E"/>
    <w:pPr>
      <w:spacing w:after="0" w:line="240" w:lineRule="auto"/>
      <w:ind w:left="964"/>
    </w:pPr>
    <w:rPr>
      <w:rFonts w:ascii="Times New Roman" w:eastAsia="Times New Roman" w:hAnsi="Times New Roman" w:cs="Times New Roman"/>
      <w:b/>
      <w:noProof/>
      <w:sz w:val="18"/>
      <w:szCs w:val="20"/>
      <w:lang w:eastAsia="ru-RU"/>
    </w:rPr>
  </w:style>
  <w:style w:type="paragraph" w:customStyle="1" w:styleId="consplusnormal0">
    <w:name w:val="consplusnormal"/>
    <w:basedOn w:val="a"/>
    <w:uiPriority w:val="99"/>
    <w:rsid w:val="00072F4E"/>
    <w:pPr>
      <w:spacing w:before="100" w:beforeAutospacing="1" w:after="100" w:afterAutospacing="1"/>
    </w:pPr>
  </w:style>
  <w:style w:type="paragraph" w:customStyle="1" w:styleId="200">
    <w:name w:val="20"/>
    <w:basedOn w:val="a"/>
    <w:uiPriority w:val="99"/>
    <w:rsid w:val="00072F4E"/>
    <w:pPr>
      <w:spacing w:before="100" w:beforeAutospacing="1" w:after="100" w:afterAutospacing="1"/>
    </w:pPr>
  </w:style>
  <w:style w:type="paragraph" w:customStyle="1" w:styleId="a00">
    <w:name w:val="a0"/>
    <w:basedOn w:val="a"/>
    <w:uiPriority w:val="99"/>
    <w:rsid w:val="00072F4E"/>
    <w:pPr>
      <w:spacing w:before="100" w:beforeAutospacing="1" w:after="100" w:afterAutospacing="1"/>
    </w:pPr>
  </w:style>
  <w:style w:type="paragraph" w:customStyle="1" w:styleId="13">
    <w:name w:val="Знак1"/>
    <w:basedOn w:val="a"/>
    <w:uiPriority w:val="99"/>
    <w:rsid w:val="00072F4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msonormalmailrucssattributepostfix">
    <w:name w:val="msonormal_mailru_css_attribute_postfix"/>
    <w:basedOn w:val="a"/>
    <w:uiPriority w:val="99"/>
    <w:rsid w:val="00072F4E"/>
    <w:pPr>
      <w:spacing w:before="100" w:beforeAutospacing="1" w:after="100" w:afterAutospacing="1"/>
    </w:pPr>
  </w:style>
  <w:style w:type="character" w:customStyle="1" w:styleId="afa">
    <w:name w:val="Оглавление_"/>
    <w:basedOn w:val="a0"/>
    <w:link w:val="afb"/>
    <w:locked/>
    <w:rsid w:val="00072F4E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fb">
    <w:name w:val="Оглавление"/>
    <w:basedOn w:val="a"/>
    <w:link w:val="afa"/>
    <w:rsid w:val="00072F4E"/>
    <w:pPr>
      <w:widowControl w:val="0"/>
      <w:shd w:val="clear" w:color="auto" w:fill="FFFFFF"/>
      <w:spacing w:after="60" w:line="173" w:lineRule="exact"/>
      <w:jc w:val="both"/>
    </w:pPr>
    <w:rPr>
      <w:sz w:val="22"/>
      <w:szCs w:val="22"/>
      <w:lang w:eastAsia="en-US"/>
    </w:rPr>
  </w:style>
  <w:style w:type="character" w:customStyle="1" w:styleId="23">
    <w:name w:val="Основной текст (2)_"/>
    <w:basedOn w:val="a0"/>
    <w:rsid w:val="00072F4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u w:val="none"/>
      <w:effect w:val="none"/>
    </w:rPr>
  </w:style>
  <w:style w:type="character" w:customStyle="1" w:styleId="24">
    <w:name w:val="Основной текст (2)"/>
    <w:basedOn w:val="23"/>
    <w:rsid w:val="00072F4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213pt">
    <w:name w:val="Основной текст (2) + 13 pt"/>
    <w:aliases w:val="Полужирный"/>
    <w:basedOn w:val="23"/>
    <w:rsid w:val="00072F4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 w:eastAsia="ru-RU" w:bidi="ru-RU"/>
    </w:rPr>
  </w:style>
  <w:style w:type="character" w:customStyle="1" w:styleId="21pt">
    <w:name w:val="Основной текст (2) + Интервал 1 pt"/>
    <w:basedOn w:val="23"/>
    <w:rsid w:val="00072F4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30"/>
      <w:w w:val="100"/>
      <w:position w:val="0"/>
      <w:sz w:val="24"/>
      <w:szCs w:val="24"/>
      <w:u w:val="none"/>
      <w:effect w:val="none"/>
      <w:lang w:val="ru-RU" w:eastAsia="ru-RU" w:bidi="ru-RU"/>
    </w:rPr>
  </w:style>
  <w:style w:type="table" w:styleId="afc">
    <w:name w:val="Table Grid"/>
    <w:basedOn w:val="a1"/>
    <w:uiPriority w:val="59"/>
    <w:rsid w:val="00072F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"/>
    <w:basedOn w:val="a1"/>
    <w:uiPriority w:val="59"/>
    <w:rsid w:val="00072F4E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Strong"/>
    <w:basedOn w:val="a0"/>
    <w:uiPriority w:val="22"/>
    <w:qFormat/>
    <w:rsid w:val="00072F4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357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s://www.gisip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gisip.ru" TargetMode="External"/><Relationship Id="rId11" Type="http://schemas.openxmlformats.org/officeDocument/2006/relationships/hyperlink" Target="https://login.consultant.ru/link/?req=doc&amp;base=LAW&amp;n=311977&amp;date=18.09.2019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login.consultant.ru/link/?req=doc&amp;base=LAW&amp;n=330792&amp;date=18.09.2019&amp;dst=100019&amp;fld=134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138</Pages>
  <Words>25934</Words>
  <Characters>147824</Characters>
  <Application>Microsoft Office Word</Application>
  <DocSecurity>0</DocSecurity>
  <Lines>1231</Lines>
  <Paragraphs>346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4</cp:revision>
  <dcterms:created xsi:type="dcterms:W3CDTF">2020-12-08T12:28:00Z</dcterms:created>
  <dcterms:modified xsi:type="dcterms:W3CDTF">2020-12-08T13:14:00Z</dcterms:modified>
</cp:coreProperties>
</file>