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Утверждена 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Постановлением администрации 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от 09.10.2019 № 3774-ПА </w:t>
      </w:r>
    </w:p>
    <w:p w:rsidR="00063D1B" w:rsidRDefault="00063D1B" w:rsidP="00063D1B">
      <w:pPr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Муниципальная программа «Предпринимательство городского округа Люберцы Московской области»</w:t>
      </w: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</w:rPr>
        <w:t>Паспорт муниципальной программы «Предпринимательство городского округа Люберцы Московской области»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0" w:type="auto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35"/>
        <w:gridCol w:w="2098"/>
        <w:gridCol w:w="1967"/>
        <w:gridCol w:w="1880"/>
        <w:gridCol w:w="1880"/>
        <w:gridCol w:w="1880"/>
        <w:gridCol w:w="1880"/>
      </w:tblGrid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2.Сохранение жизни и здоровья работников в течение всего периода трудовой деятельности;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3.Создание условий для достойного труда каждого работника;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4.Повышение престижа человека труда, развитие преемственности поколений;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Реализация механизмов поддержки субъектов малого и среднего бизнеса;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благоприятной среды для развития предпринимательства;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Финансовая и имущественная поддержка субъектов малого и среднего предпринимательства;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вклада субъектов малого и среднего 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мест; 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сферы муниципальных закупок и внедрение Стандарта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развитие конкуренции на территории городского округа Люберцы.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Заместитель Главы администрации городского округа  Люберцы Московской области Сыров А.Н.  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br/>
              <w:t xml:space="preserve">Муниципальной заказчик программы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2018-2022гг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Перечень подпрограмм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Развитие предпринимательства в городском округе Люберцы. </w:t>
            </w:r>
          </w:p>
          <w:p w:rsidR="00063D1B" w:rsidRDefault="00063D1B" w:rsidP="00063D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Улучшение условий и охраны труда на территории городского округа Люберцы Московской области.</w:t>
            </w:r>
          </w:p>
          <w:p w:rsidR="00063D1B" w:rsidRDefault="00063D1B" w:rsidP="00063D1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Люберцы.</w:t>
            </w:r>
          </w:p>
        </w:tc>
      </w:tr>
      <w:tr w:rsidR="00063D1B" w:rsidTr="00063D1B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Источники финансирования    </w:t>
            </w:r>
            <w:r>
              <w:rPr>
                <w:rFonts w:ascii="Arial" w:hAnsi="Arial" w:cs="Arial"/>
              </w:rPr>
              <w:br/>
              <w:t xml:space="preserve">муниципальной программы,  </w:t>
            </w:r>
            <w:r>
              <w:rPr>
                <w:rFonts w:ascii="Arial" w:hAnsi="Arial" w:cs="Arial"/>
              </w:rPr>
              <w:br/>
              <w:t xml:space="preserve">в том числе по годам:      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063D1B" w:rsidTr="00063D1B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местного бюджета городского округа Люберцы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34834,78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5050,0</w:t>
            </w:r>
          </w:p>
        </w:tc>
      </w:tr>
      <w:tr w:rsidR="00063D1B" w:rsidTr="00063D1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34834,78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8174,98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8009,8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5050,0</w:t>
            </w:r>
          </w:p>
        </w:tc>
      </w:tr>
      <w:tr w:rsidR="00063D1B" w:rsidTr="00063D1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-Число субъектов МСП в расчете на 10 тысяч человек населения к 2022 году до 620 единиц;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Вновь созданные предприятия МСП в сфере производства или услуг концу 2022 года 403 </w:t>
            </w:r>
            <w:proofErr w:type="spellStart"/>
            <w:proofErr w:type="gramStart"/>
            <w:r>
              <w:rPr>
                <w:rFonts w:ascii="Arial" w:hAnsi="Arial" w:cs="Arial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</w:rPr>
              <w:t>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 -</w:t>
            </w:r>
            <w:r>
              <w:rPr>
                <w:rFonts w:ascii="Arial" w:eastAsia="Calibri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Количество субъектов малого и среднего предпринимательства, получивших государственную поддержку к концу </w:t>
            </w:r>
            <w:r>
              <w:rPr>
                <w:rFonts w:ascii="Arial" w:hAnsi="Arial" w:cs="Arial"/>
              </w:rPr>
              <w:t>2022</w:t>
            </w:r>
            <w:r>
              <w:rPr>
                <w:rFonts w:ascii="Arial" w:hAnsi="Arial" w:cs="Arial"/>
                <w:bCs/>
              </w:rPr>
              <w:t xml:space="preserve"> года 9 </w:t>
            </w:r>
            <w:proofErr w:type="spellStart"/>
            <w:proofErr w:type="gramStart"/>
            <w:r>
              <w:rPr>
                <w:rFonts w:ascii="Arial" w:hAnsi="Arial" w:cs="Arial"/>
                <w:bCs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bCs/>
              </w:rPr>
              <w:t>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0,014 тыс. ед.;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Объем экспорта АПК к 2022 году 25127 </w:t>
            </w:r>
            <w:proofErr w:type="spellStart"/>
            <w:r>
              <w:rPr>
                <w:rFonts w:ascii="Arial" w:hAnsi="Arial" w:cs="Arial"/>
                <w:bCs/>
              </w:rPr>
              <w:t>тыс</w:t>
            </w:r>
            <w:proofErr w:type="gramStart"/>
            <w:r>
              <w:rPr>
                <w:rFonts w:ascii="Arial" w:hAnsi="Arial" w:cs="Arial"/>
                <w:bCs/>
              </w:rPr>
              <w:t>.д</w:t>
            </w:r>
            <w:proofErr w:type="gramEnd"/>
            <w:r>
              <w:rPr>
                <w:rFonts w:ascii="Arial" w:hAnsi="Arial" w:cs="Arial"/>
                <w:bCs/>
              </w:rPr>
              <w:t>ол</w:t>
            </w:r>
            <w:proofErr w:type="spellEnd"/>
            <w:r>
              <w:rPr>
                <w:rFonts w:ascii="Arial" w:hAnsi="Arial" w:cs="Arial"/>
                <w:bCs/>
              </w:rPr>
              <w:t>. США.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Рост </w:t>
            </w:r>
            <w:proofErr w:type="gramStart"/>
            <w:r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 к 2022 году до 900 чел.;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Рост числа организаций-участников ярмарок вакансий и учебных рабочих мест к 2022 году до 19 единиц;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Среднее количество участников на торгах, количество участников в одной процедуре  к 2022 году 4,4;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Доля несостоявшихся торгов от общего количества объявленных торгов к 2022 году до 16%;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Доля </w:t>
            </w:r>
            <w:proofErr w:type="gramStart"/>
            <w:r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2022 года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Количество реализованных требований Стандарта развития конкуренции в Московской области до 7, к концу 2022 года.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</w:rPr>
      </w:pPr>
    </w:p>
    <w:p w:rsidR="00063D1B" w:rsidRDefault="00063D1B" w:rsidP="00063D1B">
      <w:pPr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eastAsiaTheme="minorEastAsia" w:hAnsi="Arial" w:cs="Arial"/>
          <w:b/>
          <w:bCs/>
        </w:rPr>
        <w:sectPr w:rsidR="00063D1B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063D1B" w:rsidRDefault="00063D1B" w:rsidP="00063D1B">
      <w:pPr>
        <w:pStyle w:val="ac"/>
        <w:numPr>
          <w:ilvl w:val="0"/>
          <w:numId w:val="4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труда: не проводят профилактические мероприятия по предотвращению несчастных случаев на производстве,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деятельности, не проводят специальную оценку условий труда на рабочих местах, отсутствуют службы охраны труда и т.д.      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Одной из наиболее эффективных форм работы в удовлетворении потребности работодателей в кадрах, ориентации граждан, ищущих работу,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молодежи, на профессиях, пользующихся спросом на рынке труда, остаются ярмарки вакансий и учебных рабочих мест.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Ежегодно на территории городского округа Люберцы проводятся не менее 4 ярмарок: ярмарка учебных мест для молодежи «День абитуриента», Межрайонная ярмарка вакансий и учебных рабочих мест в рамках Праздника труда, ярмарка вакансий и учебных рабочих мест для женщин и другие. Около 4 тыс. посетителей, более 300 чел. получают направление для трудоустройства, трудоустраиваются - 200 чел.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</w:p>
    <w:p w:rsidR="00063D1B" w:rsidRDefault="00063D1B" w:rsidP="00063D1B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программы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Программы: 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Люберцы;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063D1B" w:rsidRDefault="00063D1B" w:rsidP="00063D1B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063D1B" w:rsidRDefault="00063D1B" w:rsidP="00063D1B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Повышение общественной значимости самоотверженного и добросовестного труда, престижа человека труда, развитие преемственности поколений.</w:t>
      </w:r>
    </w:p>
    <w:p w:rsidR="00063D1B" w:rsidRDefault="00063D1B" w:rsidP="00063D1B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мест.</w:t>
      </w:r>
    </w:p>
    <w:p w:rsidR="00063D1B" w:rsidRDefault="00063D1B" w:rsidP="00063D1B">
      <w:pPr>
        <w:pStyle w:val="ConsPlusNonformat"/>
        <w:widowControl/>
        <w:ind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063D1B" w:rsidRDefault="00063D1B" w:rsidP="00063D1B">
      <w:pPr>
        <w:ind w:firstLine="737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с учетом реализации муниципальной программы</w:t>
      </w:r>
    </w:p>
    <w:p w:rsidR="00063D1B" w:rsidRDefault="00063D1B" w:rsidP="00063D1B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6" w:anchor="Par543" w:history="1">
        <w:r>
          <w:rPr>
            <w:rStyle w:val="a3"/>
            <w:rFonts w:ascii="Arial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Люберцы», в приложениии№4 Подпрограммы «Улучшение условий и охраны труда на территории городского округа Люберцы», приложении №6 Подпрограммы «Развитие конкуренции в городском округе Люберцы».</w:t>
      </w:r>
    </w:p>
    <w:p w:rsidR="00063D1B" w:rsidRDefault="00063D1B" w:rsidP="00063D1B">
      <w:pPr>
        <w:pStyle w:val="ConsPlusCell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-Число субъектов МСП в расчете на 10 тысяч человек населения к 2022 году до 620 единиц;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ед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>
        <w:rPr>
          <w:rFonts w:ascii="Arial" w:hAnsi="Arial" w:cs="Arial"/>
          <w:sz w:val="24"/>
          <w:szCs w:val="24"/>
        </w:rPr>
        <w:t>;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 в 2022 году 0,016 тыс. ед.;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</w:t>
      </w:r>
      <w:proofErr w:type="gramStart"/>
      <w:r>
        <w:rPr>
          <w:rFonts w:ascii="Arial" w:hAnsi="Arial" w:cs="Arial"/>
          <w:sz w:val="24"/>
          <w:szCs w:val="24"/>
        </w:rPr>
        <w:t>числа участников мероприятий Праздника труда</w:t>
      </w:r>
      <w:proofErr w:type="gramEnd"/>
      <w:r>
        <w:rPr>
          <w:rFonts w:ascii="Arial" w:hAnsi="Arial" w:cs="Arial"/>
          <w:sz w:val="24"/>
          <w:szCs w:val="24"/>
        </w:rPr>
        <w:t xml:space="preserve"> в Московской области к 2022 году до 900 чел.;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Рост числа организаций-участников ярмарок вакансий и учебных рабочих мест к 2022 году до 19 единиц;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Среднее количество участников на торгах, количество участников в одной процедуре  к 2022 году 4,4;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Доля несостоявшихся торгов от общего количества объявленных торгов к 2022 году до 16%;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</w:t>
      </w:r>
      <w:proofErr w:type="gramStart"/>
      <w:r>
        <w:rPr>
          <w:rFonts w:ascii="Arial" w:hAnsi="Arial" w:cs="Arial"/>
          <w:sz w:val="24"/>
          <w:szCs w:val="24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  <w:sz w:val="24"/>
          <w:szCs w:val="24"/>
        </w:rPr>
        <w:t>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063D1B" w:rsidRDefault="00063D1B" w:rsidP="00063D1B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подпрограмм и краткое их описание</w:t>
      </w:r>
    </w:p>
    <w:p w:rsidR="00063D1B" w:rsidRDefault="00063D1B" w:rsidP="00063D1B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1. - Развитие предпринимательства в городском округе Люберцы 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(Приложения № 1, №1.1, №2  к подпрограмме 1);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2 - Улучшение условий и охраны труда на территории городского округа Люберцы Московской области  - Сохранение жизни и здоровья работников в течение всего периода трудовой деятельности. (Приложения № 3,4  к подпрограмме 2).</w:t>
      </w:r>
    </w:p>
    <w:p w:rsidR="00063D1B" w:rsidRDefault="00063D1B" w:rsidP="00063D1B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3- Развитие конкуренции в городском округе Люберцы - Создание условий для достойного труда каждого работника. (Приложения №5,6  к подпрограмме 3).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Обобщенная характеристика основных мероприятий муниципальной программы</w:t>
      </w:r>
    </w:p>
    <w:p w:rsidR="00063D1B" w:rsidRDefault="00063D1B" w:rsidP="00063D1B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ind w:left="106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1.</w:t>
      </w:r>
    </w:p>
    <w:p w:rsidR="00063D1B" w:rsidRDefault="00063D1B" w:rsidP="00063D1B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1.Основное мероприятие «Информационное и научно-методическое обеспечение малого и среднего предпринимательства -</w:t>
      </w:r>
      <w:r>
        <w:rPr>
          <w:rFonts w:ascii="Arial" w:hAnsi="Arial" w:cs="Arial"/>
          <w:bCs/>
        </w:rPr>
        <w:t xml:space="preserve">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2</w:t>
      </w:r>
      <w:r>
        <w:rPr>
          <w:rFonts w:ascii="Arial" w:hAnsi="Arial" w:cs="Arial"/>
          <w:b/>
        </w:rPr>
        <w:t xml:space="preserve">. </w:t>
      </w:r>
      <w:r>
        <w:rPr>
          <w:rFonts w:ascii="Arial" w:hAnsi="Arial" w:cs="Arial"/>
          <w:color w:val="000000"/>
        </w:rPr>
        <w:t xml:space="preserve">Основное мероприятие «Реализация механизмов государственной и муниципальной поддержки субъектов малого и среднего предпринимательства» - </w:t>
      </w:r>
      <w:r>
        <w:rPr>
          <w:rFonts w:ascii="Arial" w:hAnsi="Arial" w:cs="Arial"/>
          <w:color w:val="000000" w:themeColor="text1"/>
        </w:rPr>
        <w:t>Малый бизнес большого региона. (Прирост количества субъектов малого и среднего предпринимательства на 10 тыс. населения) к 2022 году до 125,4%.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3</w:t>
      </w:r>
      <w:r>
        <w:rPr>
          <w:rFonts w:ascii="Arial" w:hAnsi="Arial" w:cs="Arial"/>
          <w:b/>
        </w:rPr>
        <w:t xml:space="preserve">. </w:t>
      </w:r>
      <w:proofErr w:type="gramStart"/>
      <w:r>
        <w:rPr>
          <w:rFonts w:ascii="Arial" w:hAnsi="Arial" w:cs="Arial"/>
          <w:color w:val="000000"/>
        </w:rPr>
        <w:t xml:space="preserve">Основное мероприятие «Реализация дополнительных механизмов поддержки субъектов  малого и среднего бизнеса» - </w:t>
      </w:r>
      <w:r>
        <w:rPr>
          <w:rFonts w:ascii="Arial" w:hAnsi="Arial" w:cs="Arial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к 2022 году 52,8%,</w:t>
      </w:r>
      <w:r>
        <w:rPr>
          <w:rFonts w:ascii="Arial" w:hAnsi="Arial" w:cs="Arial"/>
          <w:color w:val="000000" w:themeColor="text1"/>
        </w:rPr>
        <w:t xml:space="preserve"> Число субъектов МСП в расчете на 10 тысяч человек населения к 2022 году составит 620ед.</w:t>
      </w:r>
      <w:proofErr w:type="gramEnd"/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           4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color w:val="000000"/>
        </w:rPr>
        <w:t xml:space="preserve"> Основное мероприятие «Формирование благоприятной среды для развития предпринимательства» - </w:t>
      </w:r>
      <w:r>
        <w:rPr>
          <w:rFonts w:ascii="Arial" w:hAnsi="Arial" w:cs="Arial"/>
          <w:color w:val="000000" w:themeColor="text1"/>
        </w:rPr>
        <w:t xml:space="preserve">Малый бизнес большого региона. (Прирост количества субъектов малого и среднего предпринимательства на 10 тыс. населения) к 2022 году до </w:t>
      </w:r>
      <w:r>
        <w:rPr>
          <w:rFonts w:ascii="Arial" w:hAnsi="Arial" w:cs="Arial"/>
          <w:color w:val="000000" w:themeColor="text1"/>
        </w:rPr>
        <w:lastRenderedPageBreak/>
        <w:t>125,4 ед. Количество вновь созданных предприятий МСП в сфере производства или услуг к 2022 году составит 403ед.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Подпрограмма 2.</w:t>
      </w:r>
    </w:p>
    <w:p w:rsidR="00063D1B" w:rsidRDefault="00063D1B" w:rsidP="00063D1B">
      <w:pPr>
        <w:pStyle w:val="ac"/>
        <w:widowControl w:val="0"/>
        <w:tabs>
          <w:tab w:val="left" w:pos="993"/>
        </w:tabs>
        <w:autoSpaceDE w:val="0"/>
        <w:autoSpaceDN w:val="0"/>
        <w:adjustRightInd w:val="0"/>
        <w:ind w:left="0" w:firstLine="142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1.Основное мероприятие 1 «Снижение уровня производственного травматизма и профессиональной заболеваемости – </w:t>
      </w:r>
      <w:r>
        <w:rPr>
          <w:rFonts w:ascii="Arial" w:hAnsi="Arial" w:cs="Arial"/>
          <w:lang w:eastAsia="en-US"/>
        </w:rPr>
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 к 2022 году 0.061ед.</w:t>
      </w:r>
    </w:p>
    <w:p w:rsidR="00063D1B" w:rsidRDefault="00063D1B" w:rsidP="00063D1B">
      <w:pPr>
        <w:widowControl w:val="0"/>
        <w:tabs>
          <w:tab w:val="left" w:pos="709"/>
        </w:tabs>
        <w:autoSpaceDE w:val="0"/>
        <w:autoSpaceDN w:val="0"/>
        <w:adjustRightInd w:val="0"/>
        <w:ind w:left="-57" w:right="-5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2.Повышение общественной значимости самоотверженного и добросовестного труда, престижа человека труда, развитие преемственности поколений </w:t>
      </w:r>
    </w:p>
    <w:p w:rsidR="00063D1B" w:rsidRDefault="00063D1B" w:rsidP="00063D1B">
      <w:pPr>
        <w:widowControl w:val="0"/>
        <w:tabs>
          <w:tab w:val="left" w:pos="709"/>
        </w:tabs>
        <w:autoSpaceDE w:val="0"/>
        <w:autoSpaceDN w:val="0"/>
        <w:adjustRightInd w:val="0"/>
        <w:ind w:left="-57" w:right="-5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 к 2022 году  до 900 чел., </w:t>
      </w:r>
    </w:p>
    <w:p w:rsidR="00063D1B" w:rsidRDefault="00063D1B" w:rsidP="00063D1B">
      <w:pPr>
        <w:widowControl w:val="0"/>
        <w:tabs>
          <w:tab w:val="left" w:pos="709"/>
        </w:tabs>
        <w:autoSpaceDE w:val="0"/>
        <w:autoSpaceDN w:val="0"/>
        <w:adjustRightInd w:val="0"/>
        <w:ind w:left="-57" w:right="-5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Рост числа организаций – участников ярмарок вакансий и учебных рабочих мест – к 2022 году 19ед.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3.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142"/>
        <w:jc w:val="both"/>
        <w:rPr>
          <w:rFonts w:ascii="Arial" w:hAnsi="Arial" w:cs="Arial"/>
          <w:color w:val="000000"/>
          <w:lang w:eastAsia="ru-RU"/>
        </w:rPr>
      </w:pPr>
      <w:r>
        <w:rPr>
          <w:rFonts w:ascii="Arial" w:hAnsi="Arial" w:cs="Arial"/>
          <w:color w:val="000000"/>
        </w:rPr>
        <w:t>1.Проведение мониторинга состояния и развития конкурентной среды на рынках товаров и услуг муниципального образования –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1,2%.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 –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к 2022 году 32%.</w:t>
      </w: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63D1B" w:rsidRDefault="00063D1B" w:rsidP="00063D1B">
      <w:pPr>
        <w:pStyle w:val="ac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 взаимодействия ответственного за выполнения мероприятия с заказчиком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1.Управление реализацией муниципальной программы осуществляет координатор муниципальной программы.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2.Заказчик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2)анализирует прогноз расходов на реализацию мероприятий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 готовит финансовое экономическое обоснование;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3)осуществляет взаимодействие с заказчиком программы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4)осуществляет координацию деятельности </w:t>
      </w:r>
      <w:proofErr w:type="gramStart"/>
      <w:r>
        <w:rPr>
          <w:rFonts w:ascii="Arial" w:hAnsi="Arial" w:cs="Arial"/>
        </w:rPr>
        <w:t>ответственных</w:t>
      </w:r>
      <w:proofErr w:type="gramEnd"/>
      <w:r>
        <w:rPr>
          <w:rFonts w:ascii="Arial" w:hAnsi="Arial" w:cs="Arial"/>
        </w:rPr>
        <w:t xml:space="preserve">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за выполнение мероприятий при реализации подпрограммы;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 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1)формирует прогноз расходов на реализацию мероприятия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 направляет его заказчику муниципальной программы (подпрограммы);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2)участвует в обсуждении вопросов, связанных с реализацией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 финансированием подпрограммы в части соответствующего мероприятия;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3)готовит предложения по формированию перечней, предусмотренных пунктом 34 настоящего Порядка, и направляет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их заказчику подпрограммы;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4)направляет заказчику подпрограммы предложения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 формированию «Дорожных карт»;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5)готовит и представляет заказчику муниципальной программы (подпрограммы) отчет о реализации мероприятий. «Дорожная карта» разрабатывается на один год.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63D1B" w:rsidRDefault="00063D1B" w:rsidP="00063D1B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Состав, форма  и сроки предоставления отчетности 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1.С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(в том числе в подсистеме ГАСУ МО) и направляет в управление экономики на бумажном носителе: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1) Ежеквартально до 15 числа месяца, следующего за отчетным кварталом, оперативный отчет о реализации мероприятий, по форме согласно приложению № 6  Порядка, который содержит: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перечень выполненных мероприятий с указанием объемов, источников финансирования, результатов выполнения мероприятий 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фактически достигнутых значений планируемых результатов 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и показателей реализации муниципальной 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анализ причин несвоевременного выполнения мероприятий 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и </w:t>
      </w:r>
      <w:proofErr w:type="gramStart"/>
      <w:r>
        <w:rPr>
          <w:rFonts w:ascii="Arial" w:hAnsi="Arial" w:cs="Arial"/>
        </w:rPr>
        <w:t>не достижения</w:t>
      </w:r>
      <w:proofErr w:type="gramEnd"/>
      <w:r>
        <w:rPr>
          <w:rFonts w:ascii="Arial" w:hAnsi="Arial" w:cs="Arial"/>
        </w:rPr>
        <w:t xml:space="preserve"> запланированных значений показателей.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2) 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, годовой отчет о реализации муниципальной программы, по форме согласно приложению № 7  Порядка, для оценки эффективности реализации муниципальной программы, который содержит: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а) аналитическую записку, в которой указываются: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left="426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б) таблицу, в которой указываются данные: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по планируемым результатам реализации муниципальной программы. 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063D1B" w:rsidRDefault="00063D1B" w:rsidP="00063D1B">
      <w:pPr>
        <w:pStyle w:val="ac"/>
        <w:numPr>
          <w:ilvl w:val="0"/>
          <w:numId w:val="2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программы</w:t>
      </w: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</w:pPr>
      <w:r>
        <w:rPr>
          <w:rFonts w:ascii="Arial" w:hAnsi="Arial" w:cs="Arial"/>
        </w:rPr>
        <w:t>- Число субъектов МСП в расчете на 10 тысяч человек населения к 2022 году до 620 единиц;</w:t>
      </w:r>
    </w:p>
    <w:p w:rsidR="00063D1B" w:rsidRDefault="00063D1B" w:rsidP="00063D1B">
      <w:pPr>
        <w:rPr>
          <w:rFonts w:ascii="Arial" w:hAnsi="Arial" w:cs="Arial"/>
        </w:rPr>
      </w:pPr>
      <w:r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2022 году до 52,8 %;</w:t>
      </w:r>
    </w:p>
    <w:p w:rsidR="00063D1B" w:rsidRDefault="00063D1B" w:rsidP="00063D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Вновь созданные предприятия МСП в сфере производства или услуг концу 2022 года 403 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;</w:t>
      </w:r>
    </w:p>
    <w:p w:rsidR="00063D1B" w:rsidRDefault="00063D1B" w:rsidP="00063D1B">
      <w:pPr>
        <w:rPr>
          <w:rFonts w:ascii="Arial" w:hAnsi="Arial" w:cs="Arial"/>
        </w:rPr>
      </w:pPr>
      <w:r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населения к концу 2022 года 125,4 ед.;</w:t>
      </w:r>
    </w:p>
    <w:p w:rsidR="00063D1B" w:rsidRDefault="00063D1B" w:rsidP="00063D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Количество субъектов малого и среднего предпринимательства, получивших государственную поддержку к концу 2022 года 9 </w:t>
      </w:r>
      <w:proofErr w:type="spellStart"/>
      <w:proofErr w:type="gramStart"/>
      <w:r>
        <w:rPr>
          <w:rFonts w:ascii="Arial" w:hAnsi="Arial" w:cs="Arial"/>
        </w:rPr>
        <w:t>шт</w:t>
      </w:r>
      <w:proofErr w:type="spellEnd"/>
      <w:proofErr w:type="gramEnd"/>
      <w:r>
        <w:rPr>
          <w:rFonts w:ascii="Arial" w:hAnsi="Arial" w:cs="Arial"/>
        </w:rPr>
        <w:t>;</w:t>
      </w:r>
    </w:p>
    <w:p w:rsidR="00063D1B" w:rsidRDefault="00063D1B" w:rsidP="00063D1B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Число созданных рабочих мест субъектами малого и среднего предпринимательства, получившими государственную поддержку к 2022 году в количестве 21 едини;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Количество вновь созданных субъектов МСП участниками проекта в 2022 году 0,016 тыс. ед.;</w:t>
      </w:r>
    </w:p>
    <w:p w:rsidR="00063D1B" w:rsidRDefault="00063D1B" w:rsidP="00063D1B">
      <w:pPr>
        <w:pStyle w:val="ConsPlusCel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Объем экспорта АПК к 2022 году 25127 </w:t>
      </w:r>
      <w:proofErr w:type="spellStart"/>
      <w:r>
        <w:rPr>
          <w:rFonts w:ascii="Arial" w:hAnsi="Arial" w:cs="Arial"/>
          <w:sz w:val="24"/>
          <w:szCs w:val="24"/>
        </w:rPr>
        <w:t>тыс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ол</w:t>
      </w:r>
      <w:proofErr w:type="spellEnd"/>
      <w:r>
        <w:rPr>
          <w:rFonts w:ascii="Arial" w:hAnsi="Arial" w:cs="Arial"/>
          <w:sz w:val="24"/>
          <w:szCs w:val="24"/>
        </w:rPr>
        <w:t>. США.</w:t>
      </w:r>
    </w:p>
    <w:p w:rsidR="00063D1B" w:rsidRDefault="00063D1B" w:rsidP="00063D1B">
      <w:pPr>
        <w:ind w:right="-17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- Число пострадавших в результате несчастных случаев на производстве со смертельным исходом, в расчете на 1000 работающих (по кругу организаций муниципальной собственности) до 0,061 к концу 2022 года;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 - 100% с 2018 года;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- Рост </w:t>
      </w:r>
      <w:proofErr w:type="gramStart"/>
      <w:r>
        <w:rPr>
          <w:rFonts w:ascii="Arial" w:hAnsi="Arial" w:cs="Arial"/>
        </w:rPr>
        <w:t>числа участников мероприятий Праздника труда</w:t>
      </w:r>
      <w:proofErr w:type="gramEnd"/>
      <w:r>
        <w:rPr>
          <w:rFonts w:ascii="Arial" w:hAnsi="Arial" w:cs="Arial"/>
        </w:rPr>
        <w:t xml:space="preserve"> в Московской области к 2022 году до 900 чел.;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Рост числа организаций-участников ярмарок вакансий и учебных рабочих мест к 2022 году до 19 единиц;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2022 году до 1,2%;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Среднее количество участников на торгах, количество участников в одной процедуре  к 2022 году 4,4;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 Доля несостоявшихся торгов от общего количества объявленных торгов к 2022 году до 16%;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</w:t>
      </w:r>
      <w:proofErr w:type="gramStart"/>
      <w:r>
        <w:rPr>
          <w:rFonts w:ascii="Arial" w:hAnsi="Arial" w:cs="Arial"/>
        </w:rPr>
        <w:t>общей экономии денежных средств от общей суммы объявленных торгов до 7%, к концу 2022 года</w:t>
      </w:r>
      <w:proofErr w:type="gramEnd"/>
      <w:r>
        <w:rPr>
          <w:rFonts w:ascii="Arial" w:hAnsi="Arial" w:cs="Arial"/>
        </w:rPr>
        <w:t>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 xml:space="preserve"> - Доля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32%,  к концу 2022 года;</w:t>
      </w:r>
    </w:p>
    <w:p w:rsidR="00063D1B" w:rsidRDefault="00063D1B" w:rsidP="00063D1B">
      <w:pPr>
        <w:ind w:right="-172"/>
        <w:rPr>
          <w:rFonts w:ascii="Arial" w:hAnsi="Arial" w:cs="Arial"/>
        </w:rPr>
      </w:pPr>
      <w:r>
        <w:rPr>
          <w:rFonts w:ascii="Arial" w:hAnsi="Arial" w:cs="Arial"/>
        </w:rPr>
        <w:t>- Количество реализованных требований Стандарта развития конкуренции в Московской области до 7, к концу 2022 года.</w:t>
      </w:r>
    </w:p>
    <w:p w:rsidR="00063D1B" w:rsidRDefault="00063D1B" w:rsidP="00063D1B">
      <w:pPr>
        <w:rPr>
          <w:rFonts w:ascii="Arial" w:hAnsi="Arial" w:cs="Arial"/>
        </w:rPr>
        <w:sectPr w:rsidR="00063D1B">
          <w:pgSz w:w="11906" w:h="16838"/>
          <w:pgMar w:top="1134" w:right="850" w:bottom="1134" w:left="1701" w:header="709" w:footer="709" w:gutter="0"/>
          <w:cols w:space="720"/>
        </w:sectPr>
      </w:pPr>
    </w:p>
    <w:p w:rsidR="00063D1B" w:rsidRDefault="00063D1B" w:rsidP="00063D1B">
      <w:pPr>
        <w:pStyle w:val="ac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1.Подпрограмма</w:t>
      </w:r>
    </w:p>
    <w:p w:rsidR="00063D1B" w:rsidRDefault="00063D1B" w:rsidP="00063D1B">
      <w:pPr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Люберцы»</w:t>
      </w:r>
    </w:p>
    <w:tbl>
      <w:tblPr>
        <w:tblpPr w:leftFromText="180" w:rightFromText="180" w:vertAnchor="text" w:horzAnchor="margin" w:tblpY="200"/>
        <w:tblW w:w="1326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4"/>
        <w:gridCol w:w="1844"/>
        <w:gridCol w:w="1701"/>
        <w:gridCol w:w="1276"/>
        <w:gridCol w:w="952"/>
        <w:gridCol w:w="1174"/>
        <w:gridCol w:w="1276"/>
        <w:gridCol w:w="1273"/>
        <w:gridCol w:w="1420"/>
      </w:tblGrid>
      <w:tr w:rsidR="00063D1B" w:rsidTr="00063D1B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09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 w:rsidP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администрация городского округа Люберцы Московской области </w:t>
            </w:r>
          </w:p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</w:p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left="122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063D1B" w:rsidTr="00063D1B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2018 </w:t>
            </w:r>
          </w:p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063D1B" w:rsidTr="00063D1B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 в том числе:</w:t>
            </w:r>
          </w:p>
          <w:p w:rsidR="00063D1B" w:rsidRDefault="00063D1B" w:rsidP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7575,00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7500,0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4800,0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32975,0</w:t>
            </w:r>
          </w:p>
        </w:tc>
      </w:tr>
      <w:tr w:rsidR="00063D1B" w:rsidTr="00063D1B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7575,00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4800,0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4800,0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32975,0</w:t>
            </w:r>
          </w:p>
        </w:tc>
      </w:tr>
      <w:tr w:rsidR="00063D1B" w:rsidTr="00063D1B"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573"/>
        </w:trPr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rPr>
          <w:rFonts w:ascii="Arial" w:eastAsiaTheme="minorEastAsia" w:hAnsi="Arial" w:cs="Arial"/>
          <w:b/>
          <w:bCs/>
        </w:rPr>
        <w:sectPr w:rsidR="00063D1B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063D1B" w:rsidRDefault="00063D1B" w:rsidP="00063D1B">
      <w:pPr>
        <w:pStyle w:val="ConsPlusTitle"/>
        <w:numPr>
          <w:ilvl w:val="0"/>
          <w:numId w:val="6"/>
        </w:num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Характеристика сферы реализации подпрограммы</w:t>
      </w:r>
    </w:p>
    <w:p w:rsidR="00063D1B" w:rsidRDefault="00063D1B" w:rsidP="00063D1B">
      <w:pPr>
        <w:ind w:firstLine="737"/>
        <w:jc w:val="both"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Анализ факторов, влияющих на развитие малого и среднего предпринимательства, показывает, что существующие проблемы можно решить лишь объединенными усилиями и согласованными действиями самих субъектов малого  и среднего предпринимательства, структур его поддержки и органов местного самоуправления, что позволит выстроить эффективную политику в отношении малого и среднего предпринимательства, учитывая цели и интересы социально-экономического развития округа.</w:t>
      </w:r>
      <w:proofErr w:type="gramEnd"/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</w:p>
    <w:p w:rsidR="00063D1B" w:rsidRDefault="00063D1B" w:rsidP="00063D1B">
      <w:pPr>
        <w:pStyle w:val="ac"/>
        <w:numPr>
          <w:ilvl w:val="0"/>
          <w:numId w:val="6"/>
        </w:numPr>
        <w:jc w:val="center"/>
        <w:rPr>
          <w:rFonts w:ascii="Arial" w:hAnsi="Arial" w:cs="Arial"/>
          <w:b/>
        </w:rPr>
      </w:pPr>
      <w:bookmarkStart w:id="0" w:name="sub_1202"/>
      <w:r>
        <w:rPr>
          <w:rFonts w:ascii="Arial" w:hAnsi="Arial" w:cs="Arial"/>
          <w:b/>
        </w:rPr>
        <w:t>Перечень мероприятий подпрограммы</w:t>
      </w:r>
    </w:p>
    <w:p w:rsidR="00063D1B" w:rsidRDefault="00063D1B" w:rsidP="00063D1B">
      <w:pPr>
        <w:pStyle w:val="ac"/>
        <w:rPr>
          <w:rFonts w:ascii="Arial" w:hAnsi="Arial" w:cs="Arial"/>
          <w:b/>
        </w:rPr>
      </w:pP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1.Основное мероприятие «Информационное и научно-методическое обеспечение малого и среднего предпринимательства - 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 к 2022 году в количестве 21 единиц;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Основное мероприятие «Реализация механизмов государственной и муниципальной поддержки субъектов малого и среднего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125,4ед.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Основное мероприятие «Реализация дополнительных механизмов поддержки субъектов  малого и среднего бизнеса»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к 2022 году 52,8%, Число субъектов МСП в расчете на 10 тысяч человек населения к 2022 году составит 620ед.</w:t>
      </w:r>
      <w:proofErr w:type="gramEnd"/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4. Основное мероприятие «Формирование благоприятной среды для развития предпринимательства» - Малый бизнес большого региона. (Прирост количества субъектов малого и среднего предпринимательства на 10 тыс. населения) к 2022 году до 125,4</w:t>
      </w:r>
      <w:proofErr w:type="gramStart"/>
      <w:r>
        <w:rPr>
          <w:rFonts w:ascii="Arial" w:hAnsi="Arial" w:cs="Arial"/>
        </w:rPr>
        <w:t>ед</w:t>
      </w:r>
      <w:proofErr w:type="gramEnd"/>
      <w:r>
        <w:rPr>
          <w:rFonts w:ascii="Arial" w:hAnsi="Arial" w:cs="Arial"/>
        </w:rPr>
        <w:t>, Количество вновь созданных предприятий МСП в сфере производства или услуг к 2022 году составит 403ед.</w:t>
      </w:r>
    </w:p>
    <w:p w:rsidR="00063D1B" w:rsidRDefault="00063D1B" w:rsidP="00063D1B">
      <w:pPr>
        <w:ind w:firstLine="737"/>
        <w:jc w:val="both"/>
        <w:rPr>
          <w:rFonts w:ascii="Arial" w:hAnsi="Arial" w:cs="Arial"/>
        </w:rPr>
      </w:pPr>
    </w:p>
    <w:bookmarkEnd w:id="0"/>
    <w:p w:rsidR="00063D1B" w:rsidRDefault="00063D1B" w:rsidP="00063D1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Методика оценки эффективности реализации муниципальной подпрограммы</w:t>
      </w:r>
    </w:p>
    <w:p w:rsidR="00063D1B" w:rsidRDefault="00063D1B" w:rsidP="00063D1B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7" w:anchor="Par543" w:history="1">
        <w:r>
          <w:rPr>
            <w:rStyle w:val="a3"/>
            <w:rFonts w:ascii="Arial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2 Подпрограммы «Развитие предпринимательства в городском округе Люберцы»</w:t>
      </w:r>
    </w:p>
    <w:p w:rsidR="00063D1B" w:rsidRDefault="00063D1B" w:rsidP="00063D1B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подпрограмм.</w:t>
      </w:r>
    </w:p>
    <w:p w:rsidR="00063D1B" w:rsidRDefault="00063D1B" w:rsidP="00063D1B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оценки результативности подпрограмм должны быть использованы плановые и фактические значения соответствующих целевых показателей.</w:t>
      </w:r>
      <w:r>
        <w:rPr>
          <w:rFonts w:ascii="Arial" w:hAnsi="Arial" w:cs="Arial"/>
          <w:b/>
          <w:sz w:val="24"/>
          <w:szCs w:val="24"/>
        </w:rPr>
        <w:tab/>
      </w:r>
    </w:p>
    <w:p w:rsidR="00063D1B" w:rsidRDefault="00063D1B" w:rsidP="00063D1B">
      <w:pPr>
        <w:pStyle w:val="ConsPlusCell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4. Контроль и отчетность при реализации муниципальной подпрограммы</w:t>
      </w:r>
    </w:p>
    <w:p w:rsidR="00063D1B" w:rsidRDefault="00063D1B" w:rsidP="00063D1B">
      <w:pPr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развития предпринимательства.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Годовой отчет о реализации муниципальной подпрограммы формируется до 1 марта года следующего за отчетным в соответствии с Постановлением администрации городского округа Люберцы от 20.09.2018 № 3715-ПА «</w:t>
      </w:r>
      <w:r>
        <w:rPr>
          <w:rFonts w:ascii="Arial" w:hAnsi="Arial" w:cs="Arial"/>
          <w:bCs/>
        </w:rPr>
        <w:t xml:space="preserve">Об утверждении порядка принятия решений о разработке муниципальных программ городского округа Люберцы, </w:t>
      </w:r>
      <w:r>
        <w:rPr>
          <w:rFonts w:ascii="Arial" w:hAnsi="Arial" w:cs="Arial"/>
        </w:rPr>
        <w:t>их формирования и реализации.</w:t>
      </w:r>
      <w:proofErr w:type="gramEnd"/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en-US"/>
        </w:rPr>
      </w:pPr>
    </w:p>
    <w:p w:rsidR="00063D1B" w:rsidRP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lang w:val="en-US"/>
        </w:rPr>
      </w:pPr>
    </w:p>
    <w:p w:rsidR="00063D1B" w:rsidRDefault="00063D1B" w:rsidP="00063D1B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1.1.</w:t>
      </w:r>
    </w:p>
    <w:p w:rsidR="00063D1B" w:rsidRDefault="00063D1B" w:rsidP="00063D1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к Подпрограмме «Развитие предпринимательства </w:t>
      </w:r>
    </w:p>
    <w:p w:rsidR="00063D1B" w:rsidRDefault="00063D1B" w:rsidP="00063D1B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063D1B" w:rsidRDefault="00063D1B" w:rsidP="00063D1B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063D1B" w:rsidRDefault="00063D1B" w:rsidP="00063D1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063D1B" w:rsidRDefault="00063D1B" w:rsidP="00063D1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gramStart"/>
      <w:r>
        <w:rPr>
          <w:rFonts w:ascii="Arial" w:hAnsi="Arial" w:cs="Arial"/>
        </w:rPr>
        <w:t>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 организациям</w:t>
      </w:r>
      <w:proofErr w:type="gramEnd"/>
      <w:r>
        <w:rPr>
          <w:rFonts w:ascii="Arial" w:hAnsi="Arial" w:cs="Arial"/>
        </w:rPr>
        <w:t>, образующим инфраструктуру поддержки субъектов малого и среднего предпринимательства (далее - Перечень), субъектам малого и среднего предпринимательства (далее - субъекты МСП) на праве аренды без торгов.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63D1B" w:rsidRDefault="00063D1B" w:rsidP="00063D1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063D1B" w:rsidRDefault="00063D1B" w:rsidP="00063D1B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063D1B" w:rsidRDefault="00063D1B" w:rsidP="00063D1B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- муниципальная преференция) на основании постановления администрации городского округа Люберцы.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основного вида экономической деятельности субъекта МСП приоритетным видам деятельности субъектов МСП, установленным </w:t>
      </w:r>
      <w:hyperlink r:id="rId8" w:anchor="Par29" w:history="1">
        <w:r>
          <w:rPr>
            <w:rStyle w:val="a3"/>
            <w:rFonts w:ascii="Arial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bookmarkStart w:id="1" w:name="Par29"/>
      <w:bookmarkEnd w:id="1"/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парикмахерские, химчистки, ремонт обуви, дома быта, бани и другие бытовые услуги;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соответствие субъектов МСП требованиям, установленным Федеральными законами от 24 июля 2007 г. </w:t>
      </w:r>
      <w:hyperlink r:id="rId9" w:history="1">
        <w:r>
          <w:rPr>
            <w:rStyle w:val="a3"/>
            <w:rFonts w:ascii="Arial" w:hAnsi="Arial" w:cs="Arial"/>
            <w:color w:val="auto"/>
          </w:rPr>
          <w:t>№</w:t>
        </w:r>
      </w:hyperlink>
      <w:r>
        <w:rPr>
          <w:rFonts w:ascii="Arial" w:hAnsi="Arial" w:cs="Arial"/>
        </w:rPr>
        <w:t xml:space="preserve"> 209-ФЗ «О развитии малого и среднего предпринимательства в Российской Федерации», от 26 июля 2006 г. №</w:t>
      </w:r>
      <w:hyperlink r:id="rId10" w:history="1">
        <w:r>
          <w:rPr>
            <w:rStyle w:val="a3"/>
            <w:rFonts w:ascii="Arial" w:hAnsi="Arial" w:cs="Arial"/>
            <w:color w:val="auto"/>
          </w:rPr>
          <w:t xml:space="preserve"> 135-ФЗ</w:t>
        </w:r>
      </w:hyperlink>
      <w:r>
        <w:rPr>
          <w:rFonts w:ascii="Arial" w:hAnsi="Arial" w:cs="Arial"/>
        </w:rPr>
        <w:t xml:space="preserve"> «О защите конкуренции»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осуществление субъектами МСП приоритетных видов деятельности, установленных </w:t>
      </w:r>
      <w:hyperlink r:id="rId11" w:anchor="Par29" w:history="1">
        <w:r>
          <w:rPr>
            <w:rStyle w:val="a3"/>
            <w:rFonts w:ascii="Arial" w:hAnsi="Arial" w:cs="Arial"/>
            <w:color w:val="auto"/>
          </w:rPr>
          <w:t>пунктом 4</w:t>
        </w:r>
      </w:hyperlink>
      <w:r>
        <w:rPr>
          <w:rFonts w:ascii="Arial" w:hAnsi="Arial" w:cs="Arial"/>
        </w:rPr>
        <w:t xml:space="preserve"> настоящего Порядка.</w:t>
      </w:r>
    </w:p>
    <w:p w:rsidR="00063D1B" w:rsidRDefault="00063D1B" w:rsidP="00063D1B">
      <w:pPr>
        <w:autoSpaceDE w:val="0"/>
        <w:autoSpaceDN w:val="0"/>
        <w:adjustRightInd w:val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2" w:name="Par46"/>
      <w:bookmarkEnd w:id="2"/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 бухгалтерский баланс (налоговая декларация) субъекта МСП, в отношении которого имеется намерение предоставить муниципальную преференцию, по состоянию на последнюю отчетную дату, предшествующую дате подачи заявления;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 справку о составе участников, доле их участия в уставном (складочном) капитале (паевом фонде) юридического лица, подписанную руководителем юридического лица;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6) копию выписки из Единого государственного реестра юридических лиц, индивидуальных предпринимателей (по желанию субъекта МСП);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7) копию документа, содержащего сведения о среднесписочной численности работников за предшествующий календарный год по форме, утвержденной законодательством, с отметкой о принятии налоговым органом.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8. Администрация городского округа Люберцы в отношении заявления, поступившего в соответствии с </w:t>
      </w:r>
      <w:hyperlink r:id="rId12" w:anchor="Par46" w:history="1">
        <w:r>
          <w:rPr>
            <w:rStyle w:val="a3"/>
            <w:rFonts w:ascii="Arial" w:hAnsi="Arial" w:cs="Arial"/>
            <w:color w:val="auto"/>
          </w:rPr>
          <w:t>пунктом 7</w:t>
        </w:r>
      </w:hyperlink>
      <w:r>
        <w:rPr>
          <w:rFonts w:ascii="Arial" w:hAnsi="Arial" w:cs="Arial"/>
        </w:rPr>
        <w:t xml:space="preserve"> настоящего Порядка,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</w:t>
      </w:r>
      <w:hyperlink r:id="rId13" w:anchor="Par61" w:history="1">
        <w:r>
          <w:rPr>
            <w:rStyle w:val="a3"/>
            <w:rFonts w:ascii="Arial" w:hAnsi="Arial" w:cs="Arial"/>
            <w:color w:val="auto"/>
          </w:rPr>
          <w:t>пункте 13</w:t>
        </w:r>
      </w:hyperlink>
      <w:r>
        <w:rPr>
          <w:rFonts w:ascii="Arial" w:hAnsi="Arial" w:cs="Arial"/>
        </w:rPr>
        <w:t xml:space="preserve"> настоящего Порядка.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10.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3" w:name="Par58"/>
      <w:bookmarkEnd w:id="3"/>
      <w:r>
        <w:rPr>
          <w:rFonts w:ascii="Arial" w:hAnsi="Arial" w:cs="Arial"/>
        </w:rPr>
        <w:t>11. Решение о предоставлении преференции оформляется постановлением администрации городского округа Люберцы, в котором должна быть указана цель предоставления и установлен срок предоставления в аренду муниципального имущества (муниципальной преференции).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4" w:name="Par59"/>
      <w:bookmarkEnd w:id="4"/>
      <w:r>
        <w:rPr>
          <w:rFonts w:ascii="Arial" w:hAnsi="Arial" w:cs="Arial"/>
        </w:rPr>
        <w:t xml:space="preserve">12. Решение об отказе в предоставлении преференции принимается в случаях, определенных в </w:t>
      </w:r>
      <w:hyperlink r:id="rId14" w:history="1">
        <w:r>
          <w:rPr>
            <w:rStyle w:val="a3"/>
            <w:rFonts w:ascii="Arial" w:hAnsi="Arial" w:cs="Arial"/>
            <w:color w:val="auto"/>
          </w:rPr>
          <w:t>части 5 статьи 14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Решение об отказе принимается в форме постановления администрации городского округа Люберцы.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bookmarkStart w:id="5" w:name="Par61"/>
      <w:bookmarkEnd w:id="5"/>
      <w:r>
        <w:rPr>
          <w:rFonts w:ascii="Arial" w:hAnsi="Arial" w:cs="Arial"/>
        </w:rPr>
        <w:t xml:space="preserve">13. О решении, принятом в соответствии с </w:t>
      </w:r>
      <w:hyperlink r:id="rId15" w:anchor="Par58" w:history="1">
        <w:r>
          <w:rPr>
            <w:rStyle w:val="a3"/>
            <w:rFonts w:ascii="Arial" w:hAnsi="Arial" w:cs="Arial"/>
            <w:color w:val="auto"/>
          </w:rPr>
          <w:t>пунктами 11</w:t>
        </w:r>
      </w:hyperlink>
      <w:r>
        <w:rPr>
          <w:rFonts w:ascii="Arial" w:hAnsi="Arial" w:cs="Arial"/>
        </w:rPr>
        <w:t xml:space="preserve">, </w:t>
      </w:r>
      <w:hyperlink r:id="rId16" w:anchor="Par59" w:history="1">
        <w:r>
          <w:rPr>
            <w:rStyle w:val="a3"/>
            <w:rFonts w:ascii="Arial" w:hAnsi="Arial" w:cs="Arial"/>
            <w:color w:val="auto"/>
          </w:rPr>
          <w:t>12</w:t>
        </w:r>
      </w:hyperlink>
      <w:r>
        <w:rPr>
          <w:rFonts w:ascii="Arial" w:hAnsi="Arial" w:cs="Arial"/>
        </w:rPr>
        <w:t xml:space="preserve">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14.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</w:t>
      </w:r>
      <w:hyperlink r:id="rId17" w:history="1">
        <w:r>
          <w:rPr>
            <w:rStyle w:val="a3"/>
            <w:rFonts w:ascii="Arial" w:hAnsi="Arial" w:cs="Arial"/>
            <w:color w:val="auto"/>
          </w:rPr>
          <w:t>статьей 18</w:t>
        </w:r>
      </w:hyperlink>
      <w:r>
        <w:rPr>
          <w:rFonts w:ascii="Arial" w:hAnsi="Arial" w:cs="Arial"/>
        </w:rPr>
        <w:t xml:space="preserve"> Федерального закона от 24 июля 2007 г. № 209-ФЗ «О развитии малого и среднего предпринимательства в Российской Федерации».</w:t>
      </w:r>
    </w:p>
    <w:p w:rsidR="00063D1B" w:rsidRDefault="00063D1B" w:rsidP="00063D1B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63D1B" w:rsidRDefault="00063D1B" w:rsidP="00063D1B">
      <w:pPr>
        <w:rPr>
          <w:rFonts w:ascii="Arial" w:hAnsi="Arial" w:cs="Arial"/>
        </w:rPr>
        <w:sectPr w:rsidR="00063D1B" w:rsidSect="00063D1B">
          <w:pgSz w:w="11906" w:h="16838"/>
          <w:pgMar w:top="1134" w:right="850" w:bottom="1134" w:left="851" w:header="709" w:footer="709" w:gutter="0"/>
          <w:cols w:space="720"/>
        </w:sectPr>
      </w:pPr>
    </w:p>
    <w:p w:rsidR="00063D1B" w:rsidRDefault="00063D1B" w:rsidP="00063D1B">
      <w:pPr>
        <w:autoSpaceDE w:val="0"/>
        <w:autoSpaceDN w:val="0"/>
        <w:adjustRightInd w:val="0"/>
        <w:rPr>
          <w:rFonts w:ascii="Arial" w:hAnsi="Arial" w:cs="Arial"/>
          <w:b/>
        </w:rPr>
      </w:pPr>
      <w:bookmarkStart w:id="6" w:name="Par293"/>
      <w:bookmarkEnd w:id="6"/>
    </w:p>
    <w:p w:rsidR="00063D1B" w:rsidRDefault="00063D1B" w:rsidP="00063D1B">
      <w:pPr>
        <w:pStyle w:val="ConsPlusNonformat"/>
        <w:widowControl/>
        <w:jc w:val="right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1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к Постановлению администрации 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         Московской области   </w:t>
      </w:r>
    </w:p>
    <w:p w:rsidR="00063D1B" w:rsidRDefault="00063D1B" w:rsidP="00063D1B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от 09.10.2019  № 3774-ПА</w:t>
      </w:r>
    </w:p>
    <w:p w:rsidR="00063D1B" w:rsidRDefault="00063D1B" w:rsidP="00063D1B">
      <w:pPr>
        <w:jc w:val="center"/>
        <w:rPr>
          <w:rFonts w:ascii="Arial" w:hAnsi="Arial" w:cs="Arial"/>
          <w:b/>
          <w:bCs/>
          <w:color w:val="000000"/>
        </w:rPr>
      </w:pPr>
    </w:p>
    <w:p w:rsidR="00063D1B" w:rsidRDefault="00063D1B" w:rsidP="00063D1B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Перечень мероприятий подпрограммы 1 Развитие предпринимательства в городском округе Люберцы</w:t>
      </w:r>
    </w:p>
    <w:p w:rsidR="00063D1B" w:rsidRDefault="00063D1B" w:rsidP="00063D1B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501"/>
        <w:gridCol w:w="1819"/>
        <w:gridCol w:w="1372"/>
        <w:gridCol w:w="1103"/>
        <w:gridCol w:w="1372"/>
        <w:gridCol w:w="834"/>
        <w:gridCol w:w="742"/>
        <w:gridCol w:w="742"/>
        <w:gridCol w:w="784"/>
        <w:gridCol w:w="795"/>
        <w:gridCol w:w="828"/>
        <w:gridCol w:w="1984"/>
        <w:gridCol w:w="1910"/>
      </w:tblGrid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Мероприятия по реализации подпрограммы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подпрограммы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«Информационное и научно-методическое обеспечение малого и </w:t>
            </w:r>
            <w:r>
              <w:rPr>
                <w:rFonts w:ascii="Arial" w:hAnsi="Arial" w:cs="Arial"/>
                <w:color w:val="000000"/>
              </w:rPr>
              <w:lastRenderedPageBreak/>
              <w:t>среднего предпринимательства»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 Управление </w:t>
            </w:r>
            <w:proofErr w:type="spellStart"/>
            <w:r>
              <w:rPr>
                <w:rFonts w:ascii="Arial" w:hAnsi="Arial" w:cs="Arial"/>
                <w:color w:val="000000"/>
              </w:rPr>
              <w:t>предпри</w:t>
            </w:r>
            <w:proofErr w:type="spellEnd"/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нимательства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и инвестиций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 xml:space="preserve">Увеличение числа созданных рабочих мест субъектами малого и среднего 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предпринимательства, получивших государственную поддержку к 2022 году до 21 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200,0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Информационное и консультационное обеспечение субъектов малого и среднего предпринимательства по вопросам предпринимательской деятельности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Увеличение числа созданных рабочих мест субъектами малого и среднего предпринимательства, получивших государственную поддержку к 2022 году до 21 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Ведение инвестиционного портала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</w:t>
            </w:r>
            <w:r>
              <w:rPr>
                <w:rFonts w:ascii="Arial" w:hAnsi="Arial" w:cs="Arial"/>
                <w:color w:val="000000"/>
              </w:rPr>
              <w:lastRenderedPageBreak/>
              <w:t>й области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01.01.2018 – 31.12.20</w:t>
            </w:r>
            <w:r>
              <w:rPr>
                <w:rFonts w:ascii="Arial" w:hAnsi="Arial" w:cs="Arial"/>
                <w:color w:val="000000"/>
              </w:rPr>
              <w:lastRenderedPageBreak/>
              <w:t>22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 Управление предпринимательства и </w:t>
            </w:r>
            <w:r>
              <w:rPr>
                <w:rFonts w:ascii="Arial" w:hAnsi="Arial" w:cs="Arial"/>
                <w:color w:val="000000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Увеличение числа созданных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lastRenderedPageBreak/>
              <w:t>рабочих мест субъектами малого и среднего предпринимательства, получивших государственную поддержку к 2022 году до 21 ед.</w:t>
            </w:r>
          </w:p>
          <w:p w:rsidR="00063D1B" w:rsidRDefault="00063D1B">
            <w:pPr>
              <w:pStyle w:val="ConsPlusCell"/>
              <w:spacing w:line="276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Основное мероприятие «Реализация механизмов государственной и муниципальной поддержки субъектов малого и среднего предпринимательства»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 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2.1.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Участие в формировании выставочных экспозиций. Выставок-презентаций и инвестиционных форумов Московской области и презентационных мероприятий проводимых в рамках выставок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до 125,4 единиц.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«Реализация дополнительных механизмов поддержки субъектов  малого и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>бизнеса»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Увеличение доли среднесписочной численности работников (без внешних совместителей) субъектов малого и среднего </w:t>
            </w:r>
            <w:r>
              <w:rPr>
                <w:rFonts w:ascii="Arial" w:hAnsi="Arial" w:cs="Arial"/>
              </w:rPr>
              <w:lastRenderedPageBreak/>
              <w:t>предпринимательства в среднесписочной численности работников (без внешних совместителей) всех предприятий и организаций к 2022 году до 52,8%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31075,0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7175,00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4600,0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ind w:firstLine="70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31075,0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7175,00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7100,00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7 600,00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4600,00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4600,0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Частичная компенсация 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21единиц;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Число вновь созданных предприятий МСП в сфере производства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или услуг к концу 2022 года составят 403 ед.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2201,00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21075,0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6200,0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4200,0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21075,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6275,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6200,</w:t>
            </w:r>
            <w:r>
              <w:rPr>
                <w:rFonts w:ascii="Arial" w:hAnsi="Arial" w:cs="Arial"/>
                <w:color w:val="000000"/>
              </w:rPr>
              <w:lastRenderedPageBreak/>
              <w:t>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4200,0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2200,0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Применение при</w:t>
            </w:r>
            <w:r w:rsidRPr="00063D1B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торгов договоров аренды с субъектами малого и среднего предпринимате</w:t>
            </w:r>
            <w:r>
              <w:rPr>
                <w:rFonts w:ascii="Arial" w:hAnsi="Arial" w:cs="Arial"/>
                <w:color w:val="000000"/>
              </w:rPr>
              <w:lastRenderedPageBreak/>
              <w:t>льства</w:t>
            </w: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Количества  вновь созданных субъектов МСП участниками проекта в 2022 году 0,016 тыс. 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3.3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  <w:color w:val="000000"/>
              </w:rPr>
              <w:t>коворкинг</w:t>
            </w:r>
            <w:proofErr w:type="spellEnd"/>
            <w:r>
              <w:rPr>
                <w:rFonts w:ascii="Arial" w:hAnsi="Arial" w:cs="Arial"/>
                <w:color w:val="000000"/>
              </w:rPr>
              <w:t>-центра, телестудии, столовой при предприятиях и учреждениях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 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шт.;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Предоставление грантов в форме субсидий начинающим малым предпринимателям на создание собственного </w:t>
            </w:r>
            <w:r>
              <w:rPr>
                <w:rFonts w:ascii="Arial" w:hAnsi="Arial" w:cs="Arial"/>
                <w:color w:val="000000"/>
              </w:rPr>
              <w:lastRenderedPageBreak/>
              <w:t>дела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Число вновь созданных предприятий МСП в сфере производства или услуг к концу 2022 года составит 403 ед.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>Число субъектов МСП в расчете на 10 тысяч человек населения к концу 2022 года составит 620 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4500,00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900,0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Частичная компенсация затрат первоначального взноса по договору лизинга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  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3.6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Частичная компенсация процентных ставок субъектам малого и </w:t>
            </w:r>
            <w:r>
              <w:rPr>
                <w:rFonts w:ascii="Arial" w:hAnsi="Arial" w:cs="Arial"/>
                <w:color w:val="000000"/>
              </w:rPr>
              <w:lastRenderedPageBreak/>
              <w:t>среднего предпринимательства по кредитам, выданным им кредитными организациями для приобретения основных средств и пополнения оборотных средств на осуществление предпринимательской деятельности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63D1B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Число вновь созданных предприятий МСП в сфере производства или услуг к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концу 2022 года составит 403 ед.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63D1B" w:rsidRDefault="00063D1B" w:rsidP="0005303C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Утверждение Положения о конкурсе по отбору. Проведение конкурсного отбора.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Заключение договора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3.7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Частичная компенсация затрат, связанных с технологическим присоединением к сетям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Число вновь созданных предприятий МСП в сфере производства или услуг к концу 2022 года составит 403 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Внебюджетные </w:t>
            </w:r>
            <w:r>
              <w:rPr>
                <w:rFonts w:ascii="Arial" w:hAnsi="Arial" w:cs="Arial"/>
                <w:color w:val="000000"/>
              </w:rPr>
              <w:lastRenderedPageBreak/>
              <w:t>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Заключение договоров аренды 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 кафе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</w:rPr>
              <w:t> 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Достижение количества субъектов малого и среднего предпринимательства, получивших государственную поддержку к концу 2022 года до 9 шт.</w:t>
            </w:r>
          </w:p>
          <w:p w:rsidR="00063D1B" w:rsidRDefault="00063D1B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21ед;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  <w:color w:val="000000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3.9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Предоставление муниципальной преференции в части передачи имущества,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</w:t>
            </w:r>
            <w:r>
              <w:rPr>
                <w:rFonts w:ascii="Arial" w:hAnsi="Arial" w:cs="Arial"/>
                <w:color w:val="000000"/>
              </w:rPr>
              <w:lastRenderedPageBreak/>
              <w:t>предпринимательства и организациям, образующим инфраструктуру поддержки субъектов малого и среднего предпринимательства, в аренду без проведения торгов</w:t>
            </w:r>
            <w:proofErr w:type="gramEnd"/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  <w:r>
              <w:rPr>
                <w:rFonts w:ascii="Arial" w:hAnsi="Arial" w:cs="Arial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</w:rPr>
              <w:t>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Заключение новых договоров;</w:t>
            </w:r>
          </w:p>
          <w:p w:rsidR="00063D1B" w:rsidRDefault="00063D1B">
            <w:pPr>
              <w:pStyle w:val="ConsPlusNormal"/>
              <w:spacing w:line="276" w:lineRule="auto"/>
              <w:ind w:firstLine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Достижение числа созданных рабочих мест субъектами малого и среднего предпринимательства, получившими поддержку в количестве 21ед;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3.10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Предоставление муниципальной преференции в части заключения договоров аренды на новый срок с субъектами малого и среднего предпринимательства без проведения торгов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 </w:t>
            </w:r>
            <w:r>
              <w:rPr>
                <w:rFonts w:ascii="Arial" w:hAnsi="Arial" w:cs="Arial"/>
                <w:color w:val="000000"/>
              </w:rPr>
              <w:t> 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Заключение новых договоров;</w:t>
            </w:r>
            <w:r>
              <w:rPr>
                <w:rFonts w:ascii="Arial" w:hAnsi="Arial" w:cs="Arial"/>
                <w:color w:val="000000" w:themeColor="text1"/>
              </w:rPr>
              <w:t xml:space="preserve"> Число вновь созданных предприятий МСП в сфере производства или услуг к концу 2022 года составит 403 ед.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  <w:color w:val="000000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3.11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Частичная компенсация субъектам малого и среднего предпринимательства затрат, связанных с реализацией проекта, получившего статус приоритетного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5500,0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1500,0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«Формирование благоприятной среды для развития предпринимате</w:t>
            </w:r>
            <w:r>
              <w:rPr>
                <w:rFonts w:ascii="Arial" w:hAnsi="Arial" w:cs="Arial"/>
                <w:color w:val="000000"/>
              </w:rPr>
              <w:lastRenderedPageBreak/>
              <w:t>льства»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lastRenderedPageBreak/>
              <w:t xml:space="preserve">Число вновь созданных предприятий МСП в сфере производства или услуг к концу 2022 года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составит 403 ед.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2022 году до  52,8%.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ед</w:t>
            </w:r>
            <w:proofErr w:type="spellEnd"/>
            <w:proofErr w:type="gramEnd"/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1300,0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4.1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доли среднесписочной численности работников (без внешних совместителей) субъектов малого и среднего предпринимательства в  среднесписочной численности работников (без внешних совместителей) всех предприятий и организаций к 2022 году до  52,8%;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Вновь созданные предприятия МСП в сфере производства или услуг к концу 2022 года составит 403 </w:t>
            </w:r>
            <w:r>
              <w:rPr>
                <w:rFonts w:ascii="Arial" w:hAnsi="Arial" w:cs="Arial"/>
                <w:color w:val="000000" w:themeColor="text1"/>
              </w:rPr>
              <w:lastRenderedPageBreak/>
              <w:t>ед.</w:t>
            </w: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05303C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4.2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 - производство теле и радиопрограмм, направленных на формирование положительного образа предпринимателя, популяризацию роли предпринимательства; -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 - обеспечение участия субъектов малого и среднего предпринимательства в региональных, межрегиональных и общероссийских форумах и конференциях, </w:t>
            </w:r>
            <w:r>
              <w:rPr>
                <w:rFonts w:ascii="Arial" w:hAnsi="Arial" w:cs="Arial"/>
                <w:color w:val="000000"/>
              </w:rPr>
              <w:lastRenderedPageBreak/>
              <w:t>проводимых в целях популяризации предпринимательства; - организация работы по популяризации предпринимательства в школах и вузах (</w:t>
            </w:r>
            <w:proofErr w:type="spellStart"/>
            <w:r>
              <w:rPr>
                <w:rFonts w:ascii="Arial" w:hAnsi="Arial" w:cs="Arial"/>
                <w:color w:val="000000"/>
              </w:rPr>
              <w:t>тренинговые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бюджета Московской области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2022 года 125,4</w:t>
            </w:r>
            <w:proofErr w:type="gramStart"/>
            <w:r>
              <w:rPr>
                <w:rFonts w:ascii="Arial" w:hAnsi="Arial" w:cs="Arial"/>
                <w:color w:val="000000" w:themeColor="text1"/>
              </w:rPr>
              <w:t>ед</w:t>
            </w:r>
            <w:proofErr w:type="gramEnd"/>
            <w:r>
              <w:rPr>
                <w:rFonts w:ascii="Arial" w:hAnsi="Arial" w:cs="Arial"/>
                <w:color w:val="000000" w:themeColor="text1"/>
              </w:rPr>
              <w:t>;</w:t>
            </w:r>
          </w:p>
          <w:p w:rsidR="00063D1B" w:rsidRDefault="00063D1B" w:rsidP="00731EA7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Число вновь созданных предприятий МСП в сфере производства или услуг к концу 2022 года составит 403 ед.</w:t>
            </w:r>
          </w:p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Количество вновь созданных субъектов МСП участниками проекта  в 2022 году 0,016 тыс.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>ед</w:t>
            </w:r>
            <w:proofErr w:type="spellEnd"/>
            <w:proofErr w:type="gramEnd"/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800,0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100,00</w:t>
            </w: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подпрограмме: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01.01.2018 – 31.12.2022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575,0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32975,0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575,0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7500,0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8300,0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4800,0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1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063D1B" w:rsidRDefault="00063D1B" w:rsidP="00063D1B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Приложение № 2</w:t>
      </w:r>
    </w:p>
    <w:p w:rsidR="00063D1B" w:rsidRDefault="00063D1B" w:rsidP="00063D1B">
      <w:pPr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к Подпрограмме «Развитие предпринимательства </w:t>
      </w:r>
    </w:p>
    <w:p w:rsidR="00063D1B" w:rsidRDefault="00063D1B" w:rsidP="00063D1B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Люберцы»</w:t>
      </w:r>
    </w:p>
    <w:p w:rsidR="00063D1B" w:rsidRDefault="00063D1B" w:rsidP="00063D1B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муниципальной подпрограммы</w:t>
      </w:r>
    </w:p>
    <w:p w:rsidR="00063D1B" w:rsidRDefault="00063D1B" w:rsidP="00063D1B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«Развитие предпринимательства в городском округе Люберцы</w:t>
      </w:r>
    </w:p>
    <w:tbl>
      <w:tblPr>
        <w:tblpPr w:leftFromText="180" w:rightFromText="180" w:vertAnchor="text" w:horzAnchor="margin" w:tblpXSpec="center" w:tblpY="439"/>
        <w:tblOverlap w:val="never"/>
        <w:tblW w:w="150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1986"/>
        <w:gridCol w:w="1843"/>
        <w:gridCol w:w="141"/>
        <w:gridCol w:w="2551"/>
        <w:gridCol w:w="1134"/>
        <w:gridCol w:w="832"/>
        <w:gridCol w:w="142"/>
        <w:gridCol w:w="727"/>
        <w:gridCol w:w="850"/>
        <w:gridCol w:w="851"/>
        <w:gridCol w:w="796"/>
        <w:gridCol w:w="778"/>
        <w:gridCol w:w="890"/>
        <w:gridCol w:w="890"/>
      </w:tblGrid>
      <w:tr w:rsidR="00063D1B" w:rsidTr="00731EA7">
        <w:trPr>
          <w:trHeight w:val="20"/>
        </w:trPr>
        <w:tc>
          <w:tcPr>
            <w:tcW w:w="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ind w:left="213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Задачи</w:t>
            </w:r>
            <w:proofErr w:type="gramEnd"/>
            <w:r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Единица </w:t>
            </w:r>
          </w:p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измерения</w:t>
            </w:r>
          </w:p>
        </w:tc>
        <w:tc>
          <w:tcPr>
            <w:tcW w:w="8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показателя (на начало реализации программы)</w:t>
            </w:r>
          </w:p>
        </w:tc>
        <w:tc>
          <w:tcPr>
            <w:tcW w:w="41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Планируемое значение показателя по годам реализации</w:t>
            </w:r>
          </w:p>
        </w:tc>
        <w:tc>
          <w:tcPr>
            <w:tcW w:w="8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8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411" w:type="dxa"/>
            <w:gridSpan w:val="1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 1 «Развитие предпринимательства в городском округе Люберцы»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Pr="00731EA7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063D1B" w:rsidRDefault="00063D1B" w:rsidP="00731EA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Информационное и научно-методическое обеспечение малого и среднего предпринимательства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59,0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59,45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47,1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49,46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51,03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52,8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</w:t>
            </w:r>
            <w:r>
              <w:rPr>
                <w:rFonts w:ascii="Arial" w:hAnsi="Arial" w:cs="Arial"/>
              </w:rPr>
              <w:lastRenderedPageBreak/>
              <w:t>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предпринимательства;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Число субъектов МСП в расчете на 10 тысяч  человек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553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Вновь созданные предприятия МСП в сфере производства или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397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403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3,4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1.4.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</w:t>
            </w:r>
            <w:r>
              <w:rPr>
                <w:rFonts w:ascii="Arial" w:hAnsi="Arial" w:cs="Arial"/>
              </w:rPr>
              <w:lastRenderedPageBreak/>
              <w:t>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бизнеса;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1.5.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Финансовая и имущественная поддержка субъектов малого и среднего предпринимательства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125,40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Pr="00731EA7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en-US" w:eastAsia="en-US"/>
              </w:rPr>
            </w:pPr>
          </w:p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Количество вновь созданных субъектов МСП участниками проекта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Тыс.ед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0,016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1.7.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Формирование благоприятной среды для развития предпринимательства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Число созданных рабочих мест субъектами малого и среднего предпринимательства, получивших государственную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МП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Pr="00731EA7" w:rsidRDefault="00063D1B" w:rsidP="00731EA7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</w:p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единиц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3D1B" w:rsidRDefault="00063D1B" w:rsidP="00731EA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1,3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731EA7">
        <w:trPr>
          <w:trHeight w:val="2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1.8.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</w:t>
            </w:r>
            <w:r>
              <w:rPr>
                <w:rFonts w:ascii="Arial" w:hAnsi="Arial" w:cs="Arial"/>
              </w:rPr>
              <w:lastRenderedPageBreak/>
              <w:t>формирования эффективных механизмов его поддержки.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 w:rsidP="00731EA7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Объем экспорта АПК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Целевой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731E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</w:rPr>
              <w:t>Тыс</w:t>
            </w:r>
            <w:proofErr w:type="gramStart"/>
            <w:r>
              <w:rPr>
                <w:rFonts w:ascii="Arial" w:hAnsi="Arial" w:cs="Arial"/>
                <w:bCs/>
              </w:rPr>
              <w:t>.д</w:t>
            </w:r>
            <w:proofErr w:type="gramEnd"/>
            <w:r>
              <w:rPr>
                <w:rFonts w:ascii="Arial" w:hAnsi="Arial" w:cs="Arial"/>
                <w:bCs/>
              </w:rPr>
              <w:t>ол</w:t>
            </w:r>
            <w:proofErr w:type="spellEnd"/>
            <w:r>
              <w:rPr>
                <w:rFonts w:ascii="Arial" w:hAnsi="Arial" w:cs="Arial"/>
                <w:bCs/>
              </w:rPr>
              <w:t>. США.</w:t>
            </w:r>
          </w:p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15014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16410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21661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25127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</w:tr>
    </w:tbl>
    <w:p w:rsidR="00063D1B" w:rsidRDefault="00063D1B" w:rsidP="00063D1B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p w:rsidR="00063D1B" w:rsidRDefault="00063D1B" w:rsidP="00063D1B">
      <w:pPr>
        <w:pStyle w:val="ac"/>
        <w:numPr>
          <w:ilvl w:val="0"/>
          <w:numId w:val="8"/>
        </w:numPr>
        <w:shd w:val="clear" w:color="auto" w:fill="FFFFFF"/>
        <w:spacing w:after="150"/>
        <w:ind w:left="0" w:firstLine="567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b/>
          <w:color w:val="333333"/>
        </w:rPr>
        <w:t>Доля среднесписочной численности работни</w:t>
      </w:r>
      <w:r>
        <w:rPr>
          <w:rFonts w:ascii="Arial" w:hAnsi="Arial" w:cs="Arial"/>
          <w:color w:val="333333"/>
        </w:rPr>
        <w:t>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процентов (расчет по 607указу).</w:t>
      </w:r>
      <w:r>
        <w:rPr>
          <w:rFonts w:ascii="Arial" w:hAnsi="Arial" w:cs="Arial"/>
          <w:color w:val="333333"/>
        </w:rPr>
        <w:br/>
        <w:t>((((2.1-спр.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человек)+ 2.3-спр.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средних предприятий, человек)/ ((2.1-спр.</w:t>
      </w:r>
      <w:proofErr w:type="gramEnd"/>
      <w:r>
        <w:rPr>
          <w:rFonts w:ascii="Arial" w:hAnsi="Arial" w:cs="Arial"/>
          <w:color w:val="333333"/>
        </w:rPr>
        <w:t xml:space="preserve"> Средняя численность работников списочного состава (без внешних совместителей) малых предприятий, человек+ 2.2-спр. </w:t>
      </w:r>
      <w:proofErr w:type="gramStart"/>
      <w:r>
        <w:rPr>
          <w:rFonts w:ascii="Arial" w:hAnsi="Arial" w:cs="Arial"/>
          <w:color w:val="333333"/>
        </w:rPr>
        <w:t xml:space="preserve">Средняя численность работников списочного состава (без внешних совместителей) </w:t>
      </w:r>
      <w:proofErr w:type="spellStart"/>
      <w:r>
        <w:rPr>
          <w:rFonts w:ascii="Arial" w:hAnsi="Arial" w:cs="Arial"/>
          <w:color w:val="333333"/>
        </w:rPr>
        <w:t>микропредприятий</w:t>
      </w:r>
      <w:proofErr w:type="spellEnd"/>
      <w:r>
        <w:rPr>
          <w:rFonts w:ascii="Arial" w:hAnsi="Arial" w:cs="Arial"/>
          <w:color w:val="333333"/>
        </w:rPr>
        <w:t>, человек)+ 2.4-спр.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>Средняя численность работников списочного состава (без внешних совместителей) организаций городского округа (муниципального района), не относящихся к субъектам малого предпринимательства (включая организации с численностью работников до 15 человек) за период с начала года, человек))* 100);</w:t>
      </w:r>
      <w:proofErr w:type="gramEnd"/>
    </w:p>
    <w:p w:rsidR="00063D1B" w:rsidRDefault="00063D1B" w:rsidP="00063D1B">
      <w:pPr>
        <w:pStyle w:val="ac"/>
        <w:numPr>
          <w:ilvl w:val="0"/>
          <w:numId w:val="8"/>
        </w:numPr>
        <w:shd w:val="clear" w:color="auto" w:fill="FFFFFF"/>
        <w:spacing w:after="15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>Число субъектов  МСП в расчете на  10тыс. человек населени</w:t>
      </w:r>
      <w:r>
        <w:rPr>
          <w:rFonts w:ascii="Arial" w:hAnsi="Arial" w:cs="Arial"/>
          <w:color w:val="333333"/>
        </w:rPr>
        <w:t>я: ед.</w:t>
      </w:r>
    </w:p>
    <w:p w:rsidR="00063D1B" w:rsidRDefault="00063D1B" w:rsidP="00063D1B">
      <w:pPr>
        <w:shd w:val="clear" w:color="auto" w:fill="FFFFFF"/>
        <w:spacing w:after="150"/>
        <w:ind w:left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(</w:t>
      </w:r>
      <w:proofErr w:type="spellStart"/>
      <w:r>
        <w:rPr>
          <w:rFonts w:ascii="Arial" w:hAnsi="Arial" w:cs="Arial"/>
          <w:color w:val="333333"/>
        </w:rPr>
        <w:t>Кп</w:t>
      </w:r>
      <w:proofErr w:type="gramStart"/>
      <w:r>
        <w:rPr>
          <w:rFonts w:ascii="Arial" w:hAnsi="Arial" w:cs="Arial"/>
          <w:color w:val="333333"/>
        </w:rPr>
        <w:t>р</w:t>
      </w:r>
      <w:proofErr w:type="spellEnd"/>
      <w:r>
        <w:rPr>
          <w:rFonts w:ascii="Arial" w:hAnsi="Arial" w:cs="Arial"/>
          <w:color w:val="333333"/>
        </w:rPr>
        <w:t>(</w:t>
      </w:r>
      <w:proofErr w:type="gramEnd"/>
      <w:r>
        <w:rPr>
          <w:rFonts w:ascii="Arial" w:hAnsi="Arial" w:cs="Arial"/>
          <w:color w:val="333333"/>
        </w:rPr>
        <w:t>количество предприятий)/</w:t>
      </w:r>
      <w:proofErr w:type="spellStart"/>
      <w:r>
        <w:rPr>
          <w:rFonts w:ascii="Arial" w:hAnsi="Arial" w:cs="Arial"/>
          <w:color w:val="333333"/>
        </w:rPr>
        <w:t>Кжит</w:t>
      </w:r>
      <w:proofErr w:type="spellEnd"/>
      <w:r>
        <w:rPr>
          <w:rFonts w:ascii="Arial" w:hAnsi="Arial" w:cs="Arial"/>
          <w:color w:val="333333"/>
        </w:rPr>
        <w:t>.(количество жителей))Х10000;</w:t>
      </w:r>
    </w:p>
    <w:p w:rsidR="00063D1B" w:rsidRDefault="00063D1B" w:rsidP="00063D1B">
      <w:pPr>
        <w:pStyle w:val="ac"/>
        <w:numPr>
          <w:ilvl w:val="0"/>
          <w:numId w:val="8"/>
        </w:numPr>
        <w:shd w:val="clear" w:color="auto" w:fill="FFFFFF"/>
        <w:spacing w:after="150"/>
        <w:ind w:left="0"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bCs/>
        </w:rPr>
        <w:t>Число созданных рабочих мест субъектами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063D1B" w:rsidRDefault="00063D1B" w:rsidP="00063D1B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4. </w:t>
      </w:r>
      <w:r>
        <w:rPr>
          <w:rFonts w:ascii="Arial" w:hAnsi="Arial" w:cs="Arial"/>
          <w:b/>
          <w:color w:val="333333"/>
        </w:rPr>
        <w:t>Количество субъектов малого и среднего предпринимательства, получивших государственную поддержку</w:t>
      </w:r>
      <w:r>
        <w:rPr>
          <w:rFonts w:ascii="Arial" w:hAnsi="Arial" w:cs="Arial"/>
          <w:color w:val="333333"/>
        </w:rPr>
        <w:t xml:space="preserve"> - по факту.</w:t>
      </w:r>
    </w:p>
    <w:p w:rsidR="00063D1B" w:rsidRDefault="00063D1B" w:rsidP="00063D1B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5. </w:t>
      </w:r>
      <w:r>
        <w:rPr>
          <w:rFonts w:ascii="Arial" w:hAnsi="Arial" w:cs="Arial"/>
          <w:b/>
          <w:color w:val="333333"/>
        </w:rPr>
        <w:t xml:space="preserve"> Вновь созданные предприятия МСП в сфере производства и услуг</w:t>
      </w:r>
      <w:r>
        <w:rPr>
          <w:rFonts w:ascii="Arial" w:hAnsi="Arial" w:cs="Arial"/>
          <w:color w:val="333333"/>
        </w:rPr>
        <w:t>: из единого Реестра МСП Московской области.</w:t>
      </w:r>
    </w:p>
    <w:p w:rsidR="00063D1B" w:rsidRDefault="00063D1B" w:rsidP="00063D1B">
      <w:pPr>
        <w:shd w:val="clear" w:color="auto" w:fill="FFFFFF"/>
        <w:spacing w:after="150"/>
        <w:ind w:firstLine="567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Количество  средних и малых предприятий (включая </w:t>
      </w:r>
      <w:proofErr w:type="spellStart"/>
      <w:r>
        <w:rPr>
          <w:rFonts w:ascii="Arial" w:hAnsi="Arial" w:cs="Arial"/>
          <w:color w:val="333333"/>
        </w:rPr>
        <w:t>микропредприятия</w:t>
      </w:r>
      <w:proofErr w:type="spellEnd"/>
      <w:r>
        <w:rPr>
          <w:rFonts w:ascii="Arial" w:hAnsi="Arial" w:cs="Arial"/>
          <w:color w:val="333333"/>
        </w:rPr>
        <w:t xml:space="preserve">) в сфере производства и услуг. </w:t>
      </w:r>
    </w:p>
    <w:p w:rsidR="00063D1B" w:rsidRDefault="00063D1B" w:rsidP="00063D1B">
      <w:pPr>
        <w:spacing w:before="100" w:beforeAutospacing="1" w:after="100" w:afterAutospacing="1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333333"/>
        </w:rPr>
        <w:t xml:space="preserve">        6. </w:t>
      </w:r>
      <w:r>
        <w:rPr>
          <w:rFonts w:ascii="Arial" w:hAnsi="Arial" w:cs="Arial"/>
          <w:b/>
          <w:color w:val="000000"/>
        </w:rPr>
        <w:t>«Малый бизнес большого региона». Прирост количества субъектов малого и среднего предпринимательства на 10 тыс. населения.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 следующей формуле:</w:t>
      </w:r>
    </w:p>
    <w:p w:rsidR="00063D1B" w:rsidRDefault="00063D1B" w:rsidP="00063D1B">
      <w:pPr>
        <w:jc w:val="center"/>
        <w:rPr>
          <w:rFonts w:ascii="Arial" w:hAnsi="Arial" w:cs="Arial"/>
          <w:b/>
          <w:color w:val="000000"/>
        </w:rPr>
      </w:pPr>
      <w:proofErr w:type="spellStart"/>
      <w:r>
        <w:rPr>
          <w:rFonts w:ascii="Arial" w:hAnsi="Arial" w:cs="Arial"/>
          <w:b/>
          <w:color w:val="000000"/>
        </w:rPr>
        <w:lastRenderedPageBreak/>
        <w:t>Прк</w:t>
      </w:r>
      <w:proofErr w:type="spellEnd"/>
      <w:r>
        <w:rPr>
          <w:rFonts w:ascii="Arial" w:hAnsi="Arial" w:cs="Arial"/>
          <w:b/>
          <w:color w:val="000000"/>
        </w:rPr>
        <w:t>= ((К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b/>
          <w:color w:val="000000"/>
        </w:rPr>
        <w:t>- К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b/>
          <w:color w:val="000000"/>
        </w:rPr>
        <w:t>)/Чн) х10000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где: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Прк</w:t>
      </w:r>
      <w:proofErr w:type="spellEnd"/>
      <w:r>
        <w:rPr>
          <w:rFonts w:ascii="Arial" w:hAnsi="Arial" w:cs="Arial"/>
          <w:color w:val="000000"/>
        </w:rPr>
        <w:t xml:space="preserve">   -  прирост количества субъектов малого и среднего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К</w:t>
      </w:r>
      <w:proofErr w:type="gramEnd"/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</m:t>
            </m:r>
          </m:sub>
        </m:sSub>
      </m:oMath>
      <w:r>
        <w:rPr>
          <w:rFonts w:ascii="Arial" w:hAnsi="Arial" w:cs="Arial"/>
          <w:color w:val="000000"/>
        </w:rPr>
        <w:t xml:space="preserve">     -   количество средних, ма</w:t>
      </w:r>
      <w:proofErr w:type="spellStart"/>
      <w:r>
        <w:rPr>
          <w:rFonts w:ascii="Arial" w:hAnsi="Arial" w:cs="Arial"/>
          <w:color w:val="000000"/>
        </w:rPr>
        <w:t>лых</w:t>
      </w:r>
      <w:proofErr w:type="spellEnd"/>
      <w:r>
        <w:rPr>
          <w:rFonts w:ascii="Arial" w:hAnsi="Arial" w:cs="Arial"/>
          <w:color w:val="000000"/>
        </w:rPr>
        <w:t xml:space="preserve"> предприятий, </w:t>
      </w:r>
      <w:proofErr w:type="spellStart"/>
      <w:r>
        <w:rPr>
          <w:rFonts w:ascii="Arial" w:hAnsi="Arial" w:cs="Arial"/>
          <w:color w:val="000000"/>
        </w:rPr>
        <w:t>микропредприятий</w:t>
      </w:r>
      <w:proofErr w:type="spellEnd"/>
      <w:r>
        <w:rPr>
          <w:rFonts w:ascii="Arial" w:hAnsi="Arial" w:cs="Arial"/>
          <w:color w:val="000000"/>
        </w:rPr>
        <w:t xml:space="preserve"> и индивидуальных предпринимателей (далее - субъекты МСП) на конец отчетного периода, единиц, заполняется ежемесячно нарастающим итогом;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</w:t>
      </w:r>
      <m:oMath>
        <m:sSub>
          <m:sSubPr>
            <m:ctrlPr>
              <w:rPr>
                <w:rFonts w:ascii="Cambria Math" w:eastAsia="Times New Roman" w:hAnsi="Cambria Math" w:cs="Arial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color w:val="000000"/>
              </w:rPr>
              <m:t xml:space="preserve"> </m:t>
            </m:r>
          </m:e>
          <m:sub>
            <m:r>
              <w:rPr>
                <w:rFonts w:ascii="Cambria Math" w:hAnsi="Cambria Math" w:cs="Arial"/>
                <w:color w:val="000000"/>
              </w:rPr>
              <m:t>t-1</m:t>
            </m:r>
          </m:sub>
        </m:sSub>
      </m:oMath>
      <w:r>
        <w:rPr>
          <w:rFonts w:ascii="Arial" w:hAnsi="Arial" w:cs="Arial"/>
          <w:color w:val="000000"/>
        </w:rPr>
        <w:t xml:space="preserve">   - количество субъектов МСП на начало отчетного </w:t>
      </w:r>
      <w:proofErr w:type="spellStart"/>
      <w:r>
        <w:rPr>
          <w:rFonts w:ascii="Arial" w:hAnsi="Arial" w:cs="Arial"/>
          <w:color w:val="000000"/>
        </w:rPr>
        <w:t>года</w:t>
      </w:r>
      <w:proofErr w:type="gramStart"/>
      <w:r>
        <w:rPr>
          <w:rFonts w:ascii="Arial" w:hAnsi="Arial" w:cs="Arial"/>
          <w:color w:val="000000"/>
        </w:rPr>
        <w:t>,е</w:t>
      </w:r>
      <w:proofErr w:type="gramEnd"/>
      <w:r>
        <w:rPr>
          <w:rFonts w:ascii="Arial" w:hAnsi="Arial" w:cs="Arial"/>
          <w:color w:val="000000"/>
        </w:rPr>
        <w:t>диниц</w:t>
      </w:r>
      <w:proofErr w:type="spellEnd"/>
      <w:r>
        <w:rPr>
          <w:rFonts w:ascii="Arial" w:hAnsi="Arial" w:cs="Arial"/>
          <w:color w:val="000000"/>
        </w:rPr>
        <w:t>, заполняется один раз в год по состоянию на начало отчетного года;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Чн</w:t>
      </w:r>
      <w:proofErr w:type="spellEnd"/>
      <w:r>
        <w:rPr>
          <w:rFonts w:ascii="Arial" w:hAnsi="Arial" w:cs="Arial"/>
          <w:color w:val="000000"/>
        </w:rPr>
        <w:t xml:space="preserve">      - 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  <w:r>
        <w:rPr>
          <w:rFonts w:ascii="Arial" w:hAnsi="Arial" w:cs="Arial"/>
          <w:color w:val="000000"/>
        </w:rPr>
        <w:tab/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Количество субъектов МСП определяется суммированием данных о количестве средних и малых предприятий (включая </w:t>
      </w:r>
      <w:proofErr w:type="spellStart"/>
      <w:r>
        <w:rPr>
          <w:rFonts w:ascii="Arial" w:hAnsi="Arial" w:cs="Arial"/>
          <w:color w:val="000000"/>
        </w:rPr>
        <w:t>микропредприятия</w:t>
      </w:r>
      <w:proofErr w:type="spellEnd"/>
      <w:r>
        <w:rPr>
          <w:rFonts w:ascii="Arial" w:hAnsi="Arial" w:cs="Arial"/>
          <w:color w:val="000000"/>
        </w:rPr>
        <w:t>) и индивидуальных предпринимателей по всем видам экономической деятельности.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Расчет показателя осуществляется в системе ГАСУ МО автоматически на основании абсолютных значений данных о количестве субъектов МСП за отчетный период и значений на начало отчетного года. Органы местного самоуправления ежемесячно вносят в систему данные о количестве субъектов МСП нарастающим итогом.</w:t>
      </w:r>
    </w:p>
    <w:p w:rsidR="00063D1B" w:rsidRDefault="00063D1B" w:rsidP="00063D1B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Показатель численности населения муниципального образования Московской области заполняется в системе ГАСУ МО Министерством экономики и финансов Московской области.</w:t>
      </w:r>
    </w:p>
    <w:p w:rsidR="00063D1B" w:rsidRDefault="00063D1B" w:rsidP="00063D1B">
      <w:pPr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Источником информации для формирования показателей служат данные из Единого реестра субъектов малого и среднего предпринимательства Федеральной налоговой службы России</w:t>
      </w:r>
      <w:r>
        <w:rPr>
          <w:rFonts w:ascii="Arial" w:hAnsi="Arial" w:cs="Arial"/>
          <w:b/>
          <w:color w:val="000000"/>
        </w:rPr>
        <w:t>.</w:t>
      </w:r>
    </w:p>
    <w:p w:rsidR="00063D1B" w:rsidRDefault="00063D1B" w:rsidP="00063D1B">
      <w:pPr>
        <w:spacing w:line="307" w:lineRule="atLeast"/>
        <w:ind w:left="680" w:right="60"/>
        <w:jc w:val="both"/>
        <w:rPr>
          <w:rFonts w:ascii="Arial" w:hAnsi="Arial" w:cs="Arial"/>
          <w:color w:val="333333"/>
        </w:rPr>
      </w:pPr>
    </w:p>
    <w:p w:rsidR="00063D1B" w:rsidRDefault="00063D1B" w:rsidP="00063D1B">
      <w:pPr>
        <w:ind w:left="720" w:right="120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7</w:t>
      </w:r>
      <w:r>
        <w:rPr>
          <w:rFonts w:ascii="Arial" w:hAnsi="Arial" w:cs="Arial"/>
          <w:b/>
          <w:color w:val="333333"/>
        </w:rPr>
        <w:t xml:space="preserve">. Количество вновь созданных субъектов МСП участниками проекта, тыс. ед. – </w:t>
      </w:r>
      <w:r>
        <w:rPr>
          <w:rFonts w:ascii="Arial" w:hAnsi="Arial" w:cs="Arial"/>
          <w:color w:val="333333"/>
        </w:rPr>
        <w:t>количество вновь созданных МСП участники регионального проекта (данные министерства инвестиций и инноваций Московской области).</w:t>
      </w:r>
    </w:p>
    <w:p w:rsidR="00063D1B" w:rsidRDefault="00063D1B" w:rsidP="00063D1B">
      <w:pPr>
        <w:pStyle w:val="1"/>
        <w:shd w:val="clear" w:color="auto" w:fill="FFFFFF"/>
        <w:spacing w:before="0"/>
        <w:textAlignment w:val="baseline"/>
        <w:rPr>
          <w:rFonts w:ascii="Arial" w:eastAsia="Times New Roman" w:hAnsi="Arial" w:cs="Arial"/>
          <w:b w:val="0"/>
          <w:color w:val="2D2D2D"/>
          <w:spacing w:val="2"/>
          <w:kern w:val="36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lastRenderedPageBreak/>
        <w:t xml:space="preserve">              8.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Объем экспорта АПК, тыс. дол. США   -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расчет производится на основании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b w:val="0"/>
          <w:color w:val="000000" w:themeColor="text1"/>
          <w:sz w:val="24"/>
          <w:szCs w:val="24"/>
        </w:rPr>
        <w:t>Приказа Министерства сельского хозяйства Российской Федерации  от 19.04.2019 №213 «Об утверждении статистической методологии расчета показателей федерального проекта «Экспорт продукции АПК»</w:t>
      </w:r>
    </w:p>
    <w:p w:rsidR="00063D1B" w:rsidRDefault="00063D1B" w:rsidP="00063D1B">
      <w:pPr>
        <w:ind w:left="720" w:right="120"/>
        <w:rPr>
          <w:rFonts w:ascii="Arial" w:eastAsia="Times New Roman" w:hAnsi="Arial" w:cs="Arial"/>
          <w:bCs/>
          <w:color w:val="000000"/>
          <w:sz w:val="24"/>
          <w:szCs w:val="24"/>
          <w:shd w:val="clear" w:color="auto" w:fill="EFEFF7"/>
        </w:rPr>
      </w:pPr>
    </w:p>
    <w:p w:rsidR="00063D1B" w:rsidRDefault="00063D1B" w:rsidP="00063D1B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2.Подпрограмма</w:t>
      </w:r>
    </w:p>
    <w:p w:rsidR="00063D1B" w:rsidRDefault="00063D1B" w:rsidP="00063D1B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 Московской области»</w:t>
      </w:r>
    </w:p>
    <w:p w:rsidR="00063D1B" w:rsidRDefault="00063D1B" w:rsidP="00063D1B">
      <w:pPr>
        <w:ind w:firstLine="709"/>
        <w:jc w:val="center"/>
        <w:rPr>
          <w:rFonts w:ascii="Arial" w:hAnsi="Arial" w:cs="Arial"/>
          <w:b/>
        </w:rPr>
      </w:pPr>
    </w:p>
    <w:p w:rsidR="00063D1B" w:rsidRDefault="00063D1B" w:rsidP="00063D1B">
      <w:pPr>
        <w:ind w:firstLine="709"/>
        <w:jc w:val="center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hAnsi="Arial" w:cs="Arial"/>
        </w:rPr>
      </w:pPr>
    </w:p>
    <w:tbl>
      <w:tblPr>
        <w:tblW w:w="4897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2"/>
        <w:gridCol w:w="2012"/>
        <w:gridCol w:w="2190"/>
        <w:gridCol w:w="1266"/>
        <w:gridCol w:w="1266"/>
        <w:gridCol w:w="1266"/>
        <w:gridCol w:w="1266"/>
        <w:gridCol w:w="1266"/>
        <w:gridCol w:w="1257"/>
      </w:tblGrid>
      <w:tr w:rsidR="00063D1B" w:rsidTr="00063D1B">
        <w:trPr>
          <w:trHeight w:val="20"/>
        </w:trPr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407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63D1B" w:rsidTr="00063D1B">
        <w:trPr>
          <w:trHeight w:val="20"/>
        </w:trPr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>
              <w:rPr>
                <w:rFonts w:ascii="Arial" w:hAnsi="Arial" w:cs="Arial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Главный </w:t>
            </w:r>
            <w:r>
              <w:rPr>
                <w:rFonts w:ascii="Arial" w:hAnsi="Arial" w:cs="Arial"/>
              </w:rPr>
              <w:br/>
              <w:t>распорядитель</w:t>
            </w:r>
            <w:r>
              <w:rPr>
                <w:rFonts w:ascii="Arial" w:hAnsi="Arial" w:cs="Arial"/>
              </w:rPr>
              <w:br/>
              <w:t>бюджетных</w:t>
            </w:r>
            <w:r>
              <w:rPr>
                <w:rFonts w:ascii="Arial" w:hAnsi="Arial" w:cs="Arial"/>
              </w:rPr>
              <w:br/>
              <w:t>средств</w:t>
            </w:r>
          </w:p>
        </w:tc>
        <w:tc>
          <w:tcPr>
            <w:tcW w:w="7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2620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Всего </w:t>
            </w:r>
          </w:p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 том числе: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1859,78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599,98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509,80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1859,78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      </w:t>
            </w:r>
            <w:r>
              <w:rPr>
                <w:rFonts w:ascii="Arial" w:hAnsi="Arial" w:cs="Arial"/>
              </w:rPr>
              <w:br/>
              <w:t>Московской области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федерального </w:t>
            </w:r>
            <w:r>
              <w:rPr>
                <w:rFonts w:ascii="Arial" w:hAnsi="Arial" w:cs="Arial"/>
              </w:rPr>
              <w:lastRenderedPageBreak/>
              <w:t>бюджета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731EA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4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063D1B" w:rsidRDefault="00063D1B" w:rsidP="00063D1B">
      <w:pPr>
        <w:pStyle w:val="ac"/>
        <w:ind w:left="1097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63D1B" w:rsidRDefault="00063D1B" w:rsidP="00063D1B">
      <w:pPr>
        <w:rPr>
          <w:rFonts w:ascii="Arial" w:eastAsiaTheme="minorEastAsia" w:hAnsi="Arial" w:cs="Arial"/>
          <w:bCs/>
        </w:rPr>
        <w:sectPr w:rsidR="00063D1B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063D1B" w:rsidRDefault="00063D1B" w:rsidP="00063D1B">
      <w:pPr>
        <w:pStyle w:val="ConsPlusTitle"/>
        <w:numPr>
          <w:ilvl w:val="0"/>
          <w:numId w:val="10"/>
        </w:numPr>
        <w:jc w:val="center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>Характеристика проблемы и обоснования необходимости ее решения</w:t>
      </w:r>
    </w:p>
    <w:p w:rsidR="00063D1B" w:rsidRDefault="00063D1B" w:rsidP="00063D1B">
      <w:pPr>
        <w:ind w:firstLine="737"/>
        <w:jc w:val="both"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труда, предупреждения производственного травматизма и профессиональной заболеваемости.</w:t>
      </w:r>
    </w:p>
    <w:p w:rsidR="00063D1B" w:rsidRDefault="00063D1B" w:rsidP="00063D1B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Ежегодно на территории городского округа Люберцы на производстве в среднем гибнут от 2 до 4 чел. и получают тяжелые травмы от 4 до 10 чел. Начиная с 2013 года, наметилась небольшая тенденция к снижению травматизма с тяжелыми последствиями по сравнению с 2012 годом (Таблица 1).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3D1B" w:rsidRDefault="00063D1B" w:rsidP="00063D1B">
      <w:pPr>
        <w:ind w:right="-427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Таблица 1</w:t>
      </w:r>
    </w:p>
    <w:p w:rsidR="00063D1B" w:rsidRDefault="00063D1B" w:rsidP="00063D1B">
      <w:pPr>
        <w:ind w:right="-42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Информация </w:t>
      </w:r>
    </w:p>
    <w:p w:rsidR="00063D1B" w:rsidRDefault="00063D1B" w:rsidP="00063D1B">
      <w:pPr>
        <w:ind w:right="-427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о травматизме на производстве с тяжелым и смертельным исходом за 2010 – 2016 годы</w:t>
      </w:r>
    </w:p>
    <w:tbl>
      <w:tblPr>
        <w:tblW w:w="99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54"/>
        <w:gridCol w:w="939"/>
        <w:gridCol w:w="939"/>
        <w:gridCol w:w="941"/>
        <w:gridCol w:w="940"/>
        <w:gridCol w:w="940"/>
        <w:gridCol w:w="941"/>
        <w:gridCol w:w="941"/>
      </w:tblGrid>
      <w:tr w:rsidR="00063D1B" w:rsidTr="0092092B">
        <w:trPr>
          <w:trHeight w:val="183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D1B" w:rsidRPr="0092092B" w:rsidRDefault="00063D1B" w:rsidP="00731EA7">
            <w:pPr>
              <w:ind w:right="-4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Число пострадавших с тяжелыми последствиями при несчастных случаях, связанных с производством (чел.)</w:t>
            </w:r>
          </w:p>
        </w:tc>
        <w:tc>
          <w:tcPr>
            <w:tcW w:w="7235" w:type="dxa"/>
            <w:gridSpan w:val="8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063D1B" w:rsidRDefault="00063D1B">
            <w:pPr>
              <w:ind w:right="-42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ГОДЫ</w:t>
            </w:r>
          </w:p>
        </w:tc>
      </w:tr>
      <w:tr w:rsidR="00063D1B" w:rsidTr="0092092B">
        <w:trPr>
          <w:trHeight w:val="427"/>
        </w:trPr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2010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2011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2012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2013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2014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2015</w:t>
            </w:r>
          </w:p>
          <w:p w:rsidR="00063D1B" w:rsidRDefault="00063D1B" w:rsidP="00731EA7">
            <w:pPr>
              <w:ind w:right="-4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</w:t>
            </w:r>
          </w:p>
          <w:p w:rsidR="00063D1B" w:rsidRDefault="00063D1B">
            <w:pPr>
              <w:ind w:right="-42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2016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2017</w:t>
            </w:r>
          </w:p>
          <w:p w:rsidR="00063D1B" w:rsidRDefault="00063D1B" w:rsidP="00731EA7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</w:t>
            </w:r>
          </w:p>
        </w:tc>
      </w:tr>
      <w:tr w:rsidR="00063D1B" w:rsidTr="0092092B">
        <w:trPr>
          <w:trHeight w:val="249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>
              <w:rPr>
                <w:rFonts w:ascii="Arial" w:hAnsi="Arial" w:cs="Arial"/>
              </w:rPr>
              <w:t xml:space="preserve"> С Е Г О, из них:</w:t>
            </w:r>
          </w:p>
        </w:tc>
        <w:tc>
          <w:tcPr>
            <w:tcW w:w="6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063D1B" w:rsidTr="0092092B">
        <w:trPr>
          <w:trHeight w:val="28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Смертельный исход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92092B">
        <w:trPr>
          <w:trHeight w:val="249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Тяжелый исход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D1B" w:rsidRDefault="00063D1B" w:rsidP="0092092B">
            <w:pPr>
              <w:ind w:right="-42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063D1B" w:rsidRDefault="00063D1B" w:rsidP="00063D1B">
      <w:pPr>
        <w:widowControl w:val="0"/>
        <w:suppressAutoHyphens/>
        <w:autoSpaceDE w:val="0"/>
        <w:autoSpaceDN w:val="0"/>
        <w:adjustRightInd w:val="0"/>
        <w:ind w:right="-427" w:firstLine="709"/>
        <w:jc w:val="both"/>
        <w:rPr>
          <w:rFonts w:ascii="Arial" w:eastAsia="Times New Roman" w:hAnsi="Arial" w:cs="Arial"/>
        </w:rPr>
      </w:pPr>
      <w:proofErr w:type="gramStart"/>
      <w:r>
        <w:rPr>
          <w:rFonts w:ascii="Arial" w:hAnsi="Arial" w:cs="Arial"/>
        </w:rPr>
        <w:t xml:space="preserve">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организационно-технический, «человеческий», личностный факторы,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 легкомысленно - самоуверенная неосторожность, невнимательность пострадавших при выполнении работ и нахождении на производственной территории, пренебрежение опасностью, нарушение трудовой и производственной дисциплины, правил, инструкций по охране труда, нахождение пострадавших в состоянии алкогольного, наркотического и (или) иного токсического опьянения</w:t>
      </w:r>
      <w:proofErr w:type="gramEnd"/>
      <w:r>
        <w:rPr>
          <w:rFonts w:ascii="Arial" w:hAnsi="Arial" w:cs="Arial"/>
        </w:rPr>
        <w:t xml:space="preserve"> и др.</w:t>
      </w:r>
    </w:p>
    <w:p w:rsidR="00063D1B" w:rsidRDefault="00063D1B" w:rsidP="00063D1B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Равнодушное отношение к требованиям охраны труда присутствует и у некоторых руководителей, которые в основном руководствуются принципом экономической целесообразности, выгоды, а не законности и гуманизма. </w:t>
      </w:r>
    </w:p>
    <w:p w:rsidR="00063D1B" w:rsidRDefault="00063D1B" w:rsidP="00063D1B">
      <w:pPr>
        <w:ind w:right="-427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Руководители организаций (особенно малого бизнеса), индивидуальные предприниматели (далее – ИП) уделяют недостаточно внимания вопросам охраны труда, обучения работников приемам безопасного производства работ, обеспечения и создания здоровых и безопасных условий труда. У них не проводятся профилактические мероприятия по предотвращению несчастных случаев на производстве, не создаются службы охраны труда, работники не обеспечиваются сертифицированными средствами индивидуальной и коллективной защиты, не проводится специальная оценка условий труда на рабочих местах, не проводят медицинские осмотры работников перед началом работы и в течени</w:t>
      </w:r>
      <w:proofErr w:type="gramStart"/>
      <w:r>
        <w:rPr>
          <w:rFonts w:ascii="Arial" w:hAnsi="Arial" w:cs="Arial"/>
        </w:rPr>
        <w:t>и</w:t>
      </w:r>
      <w:proofErr w:type="gramEnd"/>
      <w:r>
        <w:rPr>
          <w:rFonts w:ascii="Arial" w:hAnsi="Arial" w:cs="Arial"/>
        </w:rPr>
        <w:t xml:space="preserve"> трудовой деятельности и т.д.      </w:t>
      </w:r>
    </w:p>
    <w:p w:rsidR="00063D1B" w:rsidRDefault="00063D1B" w:rsidP="00063D1B">
      <w:pPr>
        <w:ind w:right="-427" w:firstLine="709"/>
        <w:jc w:val="right"/>
        <w:rPr>
          <w:rFonts w:ascii="Arial" w:hAnsi="Arial" w:cs="Arial"/>
          <w:iCs/>
        </w:rPr>
      </w:pPr>
      <w:r>
        <w:rPr>
          <w:rFonts w:ascii="Arial" w:hAnsi="Arial" w:cs="Arial"/>
        </w:rPr>
        <w:lastRenderedPageBreak/>
        <w:t xml:space="preserve">     </w:t>
      </w:r>
      <w:r>
        <w:rPr>
          <w:rFonts w:ascii="Arial" w:hAnsi="Arial" w:cs="Arial"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Таблица 2</w:t>
      </w:r>
    </w:p>
    <w:p w:rsidR="00063D1B" w:rsidRDefault="00063D1B" w:rsidP="00063D1B">
      <w:pPr>
        <w:pStyle w:val="2"/>
        <w:spacing w:line="240" w:lineRule="auto"/>
        <w:ind w:right="-427"/>
        <w:jc w:val="center"/>
        <w:rPr>
          <w:rFonts w:ascii="Arial" w:hAnsi="Arial" w:cs="Arial"/>
          <w:b w:val="0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Численность лиц с установленным профессиональным заболеванием </w:t>
      </w:r>
      <w:r>
        <w:rPr>
          <w:rFonts w:ascii="Arial" w:hAnsi="Arial" w:cs="Arial"/>
          <w:b w:val="0"/>
          <w:bCs/>
          <w:sz w:val="24"/>
          <w:szCs w:val="24"/>
        </w:rPr>
        <w:t xml:space="preserve">(по данным </w:t>
      </w:r>
      <w:proofErr w:type="spellStart"/>
      <w:r>
        <w:rPr>
          <w:rFonts w:ascii="Arial" w:hAnsi="Arial" w:cs="Arial"/>
          <w:b w:val="0"/>
          <w:bCs/>
          <w:sz w:val="24"/>
          <w:szCs w:val="24"/>
        </w:rPr>
        <w:t>Роспотребнадзора</w:t>
      </w:r>
      <w:proofErr w:type="spellEnd"/>
      <w:r>
        <w:rPr>
          <w:rFonts w:ascii="Arial" w:hAnsi="Arial" w:cs="Arial"/>
          <w:b w:val="0"/>
          <w:bCs/>
          <w:sz w:val="24"/>
          <w:szCs w:val="24"/>
        </w:rPr>
        <w:t>)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778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063D1B" w:rsidTr="00063D1B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63D1B" w:rsidRPr="0092092B" w:rsidRDefault="00063D1B" w:rsidP="0092092B">
            <w:pPr>
              <w:widowControl w:val="0"/>
              <w:suppressAutoHyphens/>
              <w:autoSpaceDE w:val="0"/>
              <w:autoSpaceDN w:val="0"/>
              <w:adjustRightInd w:val="0"/>
              <w:ind w:right="-427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063D1B" w:rsidRDefault="00063D1B">
            <w:pPr>
              <w:widowControl w:val="0"/>
              <w:suppressAutoHyphens/>
              <w:autoSpaceDE w:val="0"/>
              <w:autoSpaceDN w:val="0"/>
              <w:adjustRightInd w:val="0"/>
              <w:ind w:right="-427" w:firstLine="709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</w:tc>
        <w:tc>
          <w:tcPr>
            <w:tcW w:w="9072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suppressAutoHyphens/>
              <w:autoSpaceDE w:val="0"/>
              <w:autoSpaceDN w:val="0"/>
              <w:adjustRightInd w:val="0"/>
              <w:ind w:right="-42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Численность лиц 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 xml:space="preserve"> установленным профессиональным </w:t>
            </w:r>
          </w:p>
          <w:p w:rsidR="00063D1B" w:rsidRDefault="00063D1B">
            <w:pPr>
              <w:widowControl w:val="0"/>
              <w:suppressAutoHyphens/>
              <w:autoSpaceDE w:val="0"/>
              <w:autoSpaceDN w:val="0"/>
              <w:adjustRightInd w:val="0"/>
              <w:ind w:right="-427" w:firstLine="709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</w:rPr>
              <w:t>заболеванием по годам (чел.)</w:t>
            </w:r>
          </w:p>
        </w:tc>
      </w:tr>
      <w:tr w:rsidR="00063D1B" w:rsidTr="00063D1B">
        <w:trPr>
          <w:trHeight w:val="327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Годы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right="-427"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2017</w:t>
            </w:r>
          </w:p>
        </w:tc>
      </w:tr>
      <w:tr w:rsidR="00063D1B" w:rsidTr="00063D1B"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D1B" w:rsidRPr="0092092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ind w:right="-427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</w:tbl>
    <w:p w:rsidR="00063D1B" w:rsidRDefault="00063D1B" w:rsidP="00063D1B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eastAsia="Times New Roman" w:hAnsi="Arial" w:cs="Arial"/>
          <w:sz w:val="24"/>
          <w:szCs w:val="24"/>
        </w:rPr>
      </w:pPr>
    </w:p>
    <w:p w:rsidR="00063D1B" w:rsidRDefault="00063D1B" w:rsidP="00063D1B">
      <w:pPr>
        <w:tabs>
          <w:tab w:val="left" w:pos="649"/>
          <w:tab w:val="left" w:pos="4540"/>
          <w:tab w:val="left" w:pos="5636"/>
          <w:tab w:val="left" w:pos="6530"/>
          <w:tab w:val="left" w:pos="7628"/>
          <w:tab w:val="left" w:pos="8698"/>
          <w:tab w:val="left" w:pos="9768"/>
          <w:tab w:val="left" w:pos="10980"/>
          <w:tab w:val="left" w:pos="11510"/>
          <w:tab w:val="left" w:pos="12240"/>
          <w:tab w:val="left" w:pos="12780"/>
        </w:tabs>
        <w:ind w:left="88" w:right="-427" w:firstLine="452"/>
        <w:jc w:val="both"/>
        <w:rPr>
          <w:rFonts w:ascii="Arial" w:hAnsi="Arial" w:cs="Arial"/>
        </w:rPr>
      </w:pPr>
      <w:r>
        <w:rPr>
          <w:rFonts w:ascii="Arial" w:hAnsi="Arial" w:cs="Arial"/>
        </w:rPr>
        <w:t>Однако фактический уровень профессиональной заболеваемости не отражает реальных условий труда. Потенциально опасными по возможности возникновения профессиональных заболеваний являются все промышленные предприятия, учреждения здравоохранения, а также организации других сфер деятельности.</w:t>
      </w:r>
    </w:p>
    <w:p w:rsidR="00063D1B" w:rsidRDefault="00063D1B" w:rsidP="00063D1B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Поэтому требуется принятие мер, направленных на улучшение условий и охраны труда работающего населения, на проведение профилактических мероприятий, связанных со снижением профессионального риска, проведением диспансеризации и профилактических осмотров работающих.</w:t>
      </w:r>
    </w:p>
    <w:p w:rsidR="00063D1B" w:rsidRDefault="00063D1B" w:rsidP="00063D1B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Основной целью модернизации системы управления охраной труда, направленной на постоянное улучшение условий труда работников, является переход от компенсационной, затратной модели управления охраной труда, к современной системе управления профессиональными рисками, позволяющей реализовать превентивные подходы к сохранению здоровья работников на производстве и сократить все виды издержек, связанных с неблагоприятными условиями труда.</w:t>
      </w:r>
    </w:p>
    <w:p w:rsidR="00063D1B" w:rsidRDefault="00063D1B" w:rsidP="00063D1B">
      <w:pPr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подпрограммы позволит создать условия для снижения в городском округе Люберцы числа занятых на рабочих местах с вредными и (или) опасными производственными факторами, снижения смертности и травматизма населения в трудоспособном возрасте по предотвратимым причинам, обусловленным производственными факторами.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</w:p>
    <w:p w:rsidR="00063D1B" w:rsidRDefault="00063D1B" w:rsidP="00063D1B">
      <w:pPr>
        <w:ind w:right="-427" w:firstLine="73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цели и задачи разработки подпрограммы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Цели подпрограммы: 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 Сохранение жизни и здоровья работников в течение всего периода трудовой деятельности.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достойного труда каждого работника.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Повышение престижа человека труда, развитие преемственности поколений.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Создание условий для удовлетворения потребностей экономики городского округа Люберцы кадрами, за счет проведения Ярмарок вакансий и учебных рабочих мест.</w:t>
      </w:r>
    </w:p>
    <w:p w:rsidR="00063D1B" w:rsidRDefault="00063D1B" w:rsidP="00063D1B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Для достижения указанных целей необходимо решение множества задач, в том числе:</w:t>
      </w:r>
    </w:p>
    <w:p w:rsidR="00063D1B" w:rsidRDefault="00063D1B" w:rsidP="00063D1B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снижение уровня производственного травматизма и профессиональной заболеваемости;</w:t>
      </w:r>
    </w:p>
    <w:p w:rsidR="00063D1B" w:rsidRDefault="00063D1B" w:rsidP="00063D1B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организация и проведение конкурсов профессионального мастерства, среди трудовых династий и др.;</w:t>
      </w:r>
    </w:p>
    <w:p w:rsidR="00063D1B" w:rsidRDefault="00063D1B" w:rsidP="00063D1B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рост числа работодателей-участников ярмарок вакансий и учебных рабочих мест. </w:t>
      </w:r>
    </w:p>
    <w:p w:rsidR="00063D1B" w:rsidRDefault="00063D1B" w:rsidP="00063D1B">
      <w:pPr>
        <w:pStyle w:val="ConsPlusNonformat"/>
        <w:widowControl/>
        <w:ind w:right="-427" w:firstLine="73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 подпрограммы приведены в приложении №3.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pStyle w:val="ConsPlusTitle"/>
        <w:ind w:left="1457" w:right="-42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Обобщенная характеристика основных мероприятий подпрограммы</w:t>
      </w:r>
    </w:p>
    <w:p w:rsidR="00063D1B" w:rsidRDefault="00063D1B" w:rsidP="00063D1B">
      <w:pPr>
        <w:ind w:right="-427" w:firstLine="737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ind w:right="-427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В подпрограмме предусмотрены мероприятия по оценке условий труда на рабочих местах для выявления вредных и опасных производственных факторов в организациях бюджетной сферы; по снижению рисков несчастных случаев на производстве и профессиональных заболеваний; по снижению смертности среди трудоспособного населения от предотвратимых причин; по обеспечению благоприятных условий труда работников; </w:t>
      </w:r>
      <w:proofErr w:type="gramStart"/>
      <w:r>
        <w:rPr>
          <w:rFonts w:ascii="Arial" w:hAnsi="Arial" w:cs="Arial"/>
        </w:rPr>
        <w:t>по снижению затрат на выплаты по обязательному социальному страхованию от несчастных случаев на производстве</w:t>
      </w:r>
      <w:proofErr w:type="gramEnd"/>
      <w:r>
        <w:rPr>
          <w:rFonts w:ascii="Arial" w:hAnsi="Arial" w:cs="Arial"/>
        </w:rPr>
        <w:t xml:space="preserve"> и профессиональных заболеваний; по снижению потерь валового регионального продукта вследствие потерь рабочего времени, обусловленных несчастными случаями на производстве и профессиональными заболеваниями, по проведению мероприятий Праздника труда в Московской области, Ярмарок вакансий и учебных рабочих мест.</w:t>
      </w:r>
    </w:p>
    <w:p w:rsidR="00063D1B" w:rsidRDefault="00063D1B" w:rsidP="00063D1B">
      <w:pPr>
        <w:widowControl w:val="0"/>
        <w:autoSpaceDE w:val="0"/>
        <w:autoSpaceDN w:val="0"/>
        <w:adjustRightInd w:val="0"/>
        <w:spacing w:before="100" w:beforeAutospacing="1" w:after="100" w:afterAutospacing="1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Планируемые результаты реализации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подпрограммы и их динамика по годам реализации подпрограммы приведены в </w:t>
      </w:r>
      <w:hyperlink r:id="rId18" w:anchor="Par543" w:history="1">
        <w:r>
          <w:rPr>
            <w:rStyle w:val="a3"/>
            <w:rFonts w:ascii="Arial" w:hAnsi="Arial" w:cs="Arial"/>
            <w:color w:val="000000" w:themeColor="text1"/>
          </w:rPr>
          <w:t xml:space="preserve">приложении № </w:t>
        </w:r>
      </w:hyperlink>
      <w:r>
        <w:rPr>
          <w:rStyle w:val="a3"/>
          <w:rFonts w:ascii="Arial" w:hAnsi="Arial" w:cs="Arial"/>
          <w:color w:val="000000" w:themeColor="text1"/>
        </w:rPr>
        <w:t>4</w:t>
      </w:r>
      <w:r>
        <w:rPr>
          <w:rFonts w:ascii="Arial" w:hAnsi="Arial" w:cs="Arial"/>
          <w:color w:val="000000" w:themeColor="text1"/>
        </w:rPr>
        <w:t>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Финансирование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подпрограммы за счет средств муниципального образования городской округ Люберцы.</w:t>
      </w:r>
    </w:p>
    <w:p w:rsidR="00063D1B" w:rsidRDefault="00063D1B" w:rsidP="00063D1B">
      <w:pPr>
        <w:pStyle w:val="ConsPlusNonformat"/>
        <w:widowControl/>
        <w:ind w:right="-427"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Финансирование проведения специальной оценки условий труда на рабочих местах осуществляется через муниципальные программы в области образования, культуры, физической культуры и спорта и др.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540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Контроль и отчетность при реализации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rPr>
          <w:rFonts w:ascii="Arial" w:hAnsi="Arial" w:cs="Arial"/>
        </w:rPr>
      </w:pPr>
    </w:p>
    <w:p w:rsidR="00063D1B" w:rsidRDefault="00063D1B" w:rsidP="00063D1B">
      <w:pPr>
        <w:widowControl w:val="0"/>
        <w:tabs>
          <w:tab w:val="left" w:pos="1134"/>
        </w:tabs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реализацией муниципальной подпрограммы осуществляется заместителем Главы администрации городского округа Люберцы, курирующим вопросы социально-трудовых отношений.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Годовой отчет о реализации муниципальной подпрограммы формируется до 1 марта года </w:t>
      </w:r>
      <w:r>
        <w:rPr>
          <w:rFonts w:ascii="Arial" w:hAnsi="Arial" w:cs="Arial"/>
        </w:rPr>
        <w:lastRenderedPageBreak/>
        <w:t>следующего за отчетным в соответствии с Постановлением администрации городского округа Люберцы от 21.12.2017 № 2911-ПА «Об утверждении порядка принятия решений о разработке муниципальных программ городского округа Люберцы, их формирования и реализации.</w:t>
      </w:r>
      <w:proofErr w:type="gramEnd"/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709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 Методика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расчета показателей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/>
        <w:jc w:val="center"/>
        <w:outlineLvl w:val="1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подпрограммы определяет алгоритм оценки результативности и эффективности подпрограммы, в процессе и по итогам ее реализации.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 результативностью понимается степень достижения запланированного уровня  показателей приведенных в </w:t>
      </w:r>
      <w:hyperlink r:id="rId19" w:anchor="Par543" w:history="1">
        <w:r>
          <w:rPr>
            <w:rStyle w:val="a3"/>
            <w:rFonts w:ascii="Arial" w:hAnsi="Arial" w:cs="Arial"/>
          </w:rPr>
          <w:t xml:space="preserve">приложении № </w:t>
        </w:r>
      </w:hyperlink>
      <w:r>
        <w:rPr>
          <w:rStyle w:val="a3"/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подпрограммы.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right="-427" w:firstLine="851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 процедуре.</w:t>
      </w:r>
    </w:p>
    <w:p w:rsidR="00063D1B" w:rsidRDefault="00063D1B" w:rsidP="00063D1B">
      <w:pPr>
        <w:rPr>
          <w:rFonts w:ascii="Arial" w:hAnsi="Arial" w:cs="Arial"/>
        </w:rPr>
        <w:sectPr w:rsidR="00063D1B">
          <w:pgSz w:w="11906" w:h="16838"/>
          <w:pgMar w:top="1134" w:right="1134" w:bottom="1134" w:left="1134" w:header="709" w:footer="709" w:gutter="0"/>
          <w:cols w:space="720"/>
        </w:sect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right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.                                                                                                                                                                                                                               Приложение № 3 </w:t>
      </w:r>
    </w:p>
    <w:p w:rsidR="00063D1B" w:rsidRDefault="00063D1B" w:rsidP="00063D1B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063D1B" w:rsidRDefault="00063D1B" w:rsidP="00063D1B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063D1B" w:rsidRDefault="00063D1B" w:rsidP="00063D1B">
      <w:pPr>
        <w:jc w:val="right"/>
        <w:rPr>
          <w:rFonts w:ascii="Arial" w:hAnsi="Arial" w:cs="Arial"/>
        </w:rPr>
      </w:pPr>
    </w:p>
    <w:p w:rsidR="00063D1B" w:rsidRDefault="00063D1B" w:rsidP="00063D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 мероприятий подпрограммы Улучшение условий и охраны труда</w:t>
      </w:r>
    </w:p>
    <w:p w:rsidR="00063D1B" w:rsidRDefault="00063D1B" w:rsidP="00063D1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</w:t>
      </w:r>
    </w:p>
    <w:tbl>
      <w:tblPr>
        <w:tblW w:w="5273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53"/>
        <w:gridCol w:w="2178"/>
        <w:gridCol w:w="1881"/>
        <w:gridCol w:w="1488"/>
        <w:gridCol w:w="1881"/>
        <w:gridCol w:w="1098"/>
        <w:gridCol w:w="851"/>
        <w:gridCol w:w="674"/>
        <w:gridCol w:w="287"/>
        <w:gridCol w:w="627"/>
        <w:gridCol w:w="851"/>
        <w:gridCol w:w="530"/>
        <w:gridCol w:w="895"/>
        <w:gridCol w:w="1799"/>
      </w:tblGrid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финансирования в 2017 году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2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Результаты выполнения </w:t>
            </w:r>
          </w:p>
          <w:p w:rsidR="00063D1B" w:rsidRDefault="00063D1B" w:rsidP="0092092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</w:t>
            </w:r>
          </w:p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подпрограммы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293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2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Pr="0092092B" w:rsidRDefault="00063D1B" w:rsidP="0092092B">
            <w:pPr>
              <w:jc w:val="both"/>
              <w:rPr>
                <w:lang w:val="en-US"/>
              </w:rPr>
            </w:pPr>
          </w:p>
        </w:tc>
        <w:tc>
          <w:tcPr>
            <w:tcW w:w="5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Pr="0092092B" w:rsidRDefault="00063D1B" w:rsidP="0092092B">
            <w:pPr>
              <w:jc w:val="both"/>
              <w:rPr>
                <w:lang w:val="en-US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9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 «Снижение уровня производственного травматизма и профессионально</w:t>
            </w:r>
            <w:r>
              <w:rPr>
                <w:rFonts w:ascii="Arial" w:hAnsi="Arial" w:cs="Arial"/>
              </w:rPr>
              <w:lastRenderedPageBreak/>
              <w:t>й заболеваемости»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предпринимательства и </w:t>
            </w:r>
            <w:r>
              <w:rPr>
                <w:rFonts w:ascii="Arial" w:hAnsi="Arial" w:cs="Arial"/>
              </w:rPr>
              <w:lastRenderedPageBreak/>
              <w:t>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Создание здоровых и безопасных условий труда на рабочих местах </w:t>
            </w:r>
            <w:r>
              <w:rPr>
                <w:rFonts w:ascii="Arial" w:hAnsi="Arial" w:cs="Arial"/>
              </w:rPr>
              <w:lastRenderedPageBreak/>
              <w:t>муниципальных организаций.</w:t>
            </w:r>
            <w:r>
              <w:rPr>
                <w:rFonts w:ascii="Arial" w:hAnsi="Arial" w:cs="Arial"/>
              </w:rPr>
              <w:br/>
              <w:t>Отсутствие производственного травматизма со смертельным исходом в муниципальных организациях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 </w:t>
            </w:r>
            <w:r>
              <w:rPr>
                <w:rFonts w:ascii="Arial" w:hAnsi="Arial" w:cs="Arial"/>
              </w:rPr>
              <w:lastRenderedPageBreak/>
              <w:t>бюджета городского округа Люберцы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319,78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199,9</w:t>
            </w: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109,80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319,78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199,98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109,80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.1.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Участие в расследовании несчастных случаев с тяжелыми последствиями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Информационная справка о состоянии производственного травматизма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Содействие организации проведения </w:t>
            </w:r>
            <w:proofErr w:type="gramStart"/>
            <w:r>
              <w:rPr>
                <w:rFonts w:ascii="Arial" w:hAnsi="Arial" w:cs="Arial"/>
              </w:rPr>
              <w:t>обучения по вопросам</w:t>
            </w:r>
            <w:proofErr w:type="gramEnd"/>
            <w:r>
              <w:rPr>
                <w:rFonts w:ascii="Arial" w:hAnsi="Arial" w:cs="Arial"/>
              </w:rPr>
              <w:t xml:space="preserve"> охраны труда руководителей и специалистов организаций муниципальной собственности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Доведение до работодателей нововведений по вопросам охраны труда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Организация обучения руководителей и специалистов организаций муниципальной собственности, в </w:t>
            </w:r>
            <w:proofErr w:type="spellStart"/>
            <w:r>
              <w:rPr>
                <w:rFonts w:ascii="Arial" w:hAnsi="Arial" w:cs="Arial"/>
              </w:rPr>
              <w:t>т.ч</w:t>
            </w:r>
            <w:proofErr w:type="spellEnd"/>
            <w:r>
              <w:rPr>
                <w:rFonts w:ascii="Arial" w:hAnsi="Arial" w:cs="Arial"/>
              </w:rPr>
              <w:t>. администрации городского округа Люберцы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Доведение до сведения работодателей нововведений по вопросам охраны труда.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Обучение сотрудников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вопросам охраны труда в обучающих организациях.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99,80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99,80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1.4.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Проведение специальной оценки условий труда на рабочих местах организаций муниципальной собственности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Анализ состояния условий труда в муниципальных организациях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1.5.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Мониторинг состояния условий и охраны труда в муниципальных организациях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</w:t>
            </w:r>
            <w:r>
              <w:rPr>
                <w:rFonts w:ascii="Arial" w:hAnsi="Arial" w:cs="Arial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Анализ состояния охраны и условий труда в муниципальных организациях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  <w:proofErr w:type="gramStart"/>
            <w:r>
              <w:rPr>
                <w:rFonts w:ascii="Arial" w:hAnsi="Arial" w:cs="Arial"/>
              </w:rPr>
              <w:t>::</w:t>
            </w:r>
            <w:proofErr w:type="gramEnd"/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1.6.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Анализ состояния условий труда в администрации городского округа Люберцы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219,98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199,98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219,98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199,98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мероприятие  "Повышение общественной </w:t>
            </w:r>
            <w:r>
              <w:rPr>
                <w:rFonts w:ascii="Arial" w:hAnsi="Arial" w:cs="Arial"/>
              </w:rPr>
              <w:lastRenderedPageBreak/>
              <w:t>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</w:t>
            </w:r>
            <w:r>
              <w:rPr>
                <w:rFonts w:ascii="Arial" w:hAnsi="Arial" w:cs="Arial"/>
              </w:rPr>
              <w:lastRenderedPageBreak/>
              <w:t>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</w:rPr>
              <w:t xml:space="preserve">числа участников мероприятий Праздника </w:t>
            </w:r>
            <w:r>
              <w:rPr>
                <w:rFonts w:ascii="Arial" w:hAnsi="Arial" w:cs="Arial"/>
              </w:rPr>
              <w:lastRenderedPageBreak/>
              <w:t>труда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области.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Повышение престижа человека труда.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698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Организация и проведение конкурсов профессионального мастерства, среди трудовых династий, семинаров "День труда", "День охраны труда" и </w:t>
            </w:r>
            <w:r>
              <w:rPr>
                <w:rFonts w:ascii="Arial" w:hAnsi="Arial" w:cs="Arial"/>
              </w:rPr>
              <w:lastRenderedPageBreak/>
              <w:t>других мероприятий в рамках Праздника труда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477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</w:t>
            </w:r>
            <w:r>
              <w:rPr>
                <w:rFonts w:ascii="Arial" w:hAnsi="Arial" w:cs="Arial"/>
              </w:rPr>
              <w:lastRenderedPageBreak/>
              <w:t>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Рост </w:t>
            </w:r>
            <w:proofErr w:type="gramStart"/>
            <w:r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области.</w:t>
            </w:r>
          </w:p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престижа </w:t>
            </w:r>
            <w:r>
              <w:rPr>
                <w:rFonts w:ascii="Arial" w:hAnsi="Arial" w:cs="Arial"/>
              </w:rPr>
              <w:lastRenderedPageBreak/>
              <w:t>человека труда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0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240,00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01.01.2018 - 31.12.2022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Рост числа организаций-участников ярмарок вакансий и учебных рабочих мест. Трудоустройство безработных граждан в организации городского округа Люберцы</w:t>
            </w: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1859,78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599,98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509,80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Pr="0092092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 бюджета городского округа Люберцы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1859,78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Pr="0092092B" w:rsidRDefault="00063D1B" w:rsidP="0092092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599,98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509,80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2092B" w:rsidTr="0092092B">
        <w:trPr>
          <w:trHeight w:val="20"/>
        </w:trPr>
        <w:tc>
          <w:tcPr>
            <w:tcW w:w="1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063D1B" w:rsidRDefault="00063D1B" w:rsidP="0092092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63D1B" w:rsidRDefault="00063D1B" w:rsidP="0092092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63D1B" w:rsidRDefault="00063D1B" w:rsidP="00063D1B">
      <w:pPr>
        <w:rPr>
          <w:rFonts w:ascii="Arial" w:eastAsia="Times New Roman" w:hAnsi="Arial" w:cs="Arial"/>
        </w:rPr>
      </w:pPr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Приложение № 4 </w:t>
      </w:r>
    </w:p>
    <w:p w:rsidR="00063D1B" w:rsidRDefault="00063D1B" w:rsidP="00063D1B">
      <w:pPr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(подпрограмма</w:t>
      </w:r>
      <w:r>
        <w:rPr>
          <w:rFonts w:ascii="Arial" w:hAnsi="Arial" w:cs="Arial"/>
          <w:b/>
        </w:rPr>
        <w:t xml:space="preserve"> «</w:t>
      </w:r>
      <w:r>
        <w:rPr>
          <w:rFonts w:ascii="Arial" w:hAnsi="Arial" w:cs="Arial"/>
        </w:rPr>
        <w:t>Улучшение условий и охраны труда</w:t>
      </w:r>
      <w:proofErr w:type="gramEnd"/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на территории городского округа Люберцы</w:t>
      </w:r>
    </w:p>
    <w:p w:rsidR="00063D1B" w:rsidRDefault="00063D1B" w:rsidP="00063D1B">
      <w:pPr>
        <w:jc w:val="right"/>
        <w:rPr>
          <w:rFonts w:ascii="Arial" w:hAnsi="Arial" w:cs="Arial"/>
          <w:b/>
        </w:rPr>
      </w:pPr>
      <w:proofErr w:type="gramStart"/>
      <w:r>
        <w:rPr>
          <w:rFonts w:ascii="Arial" w:hAnsi="Arial" w:cs="Arial"/>
        </w:rPr>
        <w:t>Московской области на 2018 – 2022 годы»)</w:t>
      </w:r>
      <w:proofErr w:type="gramEnd"/>
    </w:p>
    <w:p w:rsidR="00063D1B" w:rsidRDefault="00063D1B" w:rsidP="00063D1B">
      <w:pPr>
        <w:pStyle w:val="ConsPlusNonformat"/>
        <w:widowControl/>
        <w:jc w:val="right"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реализации мероприятий муниципальной подпрограммы</w:t>
      </w:r>
    </w:p>
    <w:p w:rsidR="00063D1B" w:rsidRDefault="00063D1B" w:rsidP="00063D1B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«Улучшение условий и охраны труда на территории городского округа Люберцы»</w:t>
      </w:r>
    </w:p>
    <w:p w:rsidR="00063D1B" w:rsidRDefault="00063D1B" w:rsidP="00063D1B">
      <w:pPr>
        <w:ind w:firstLine="709"/>
        <w:jc w:val="center"/>
        <w:rPr>
          <w:rFonts w:ascii="Arial" w:hAnsi="Arial" w:cs="Arial"/>
        </w:rPr>
      </w:pPr>
    </w:p>
    <w:p w:rsidR="00063D1B" w:rsidRDefault="00063D1B" w:rsidP="00063D1B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70" w:tblpY="1"/>
        <w:tblOverlap w:val="never"/>
        <w:tblW w:w="15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3097"/>
        <w:gridCol w:w="1868"/>
        <w:gridCol w:w="2127"/>
        <w:gridCol w:w="992"/>
        <w:gridCol w:w="851"/>
        <w:gridCol w:w="992"/>
        <w:gridCol w:w="765"/>
        <w:gridCol w:w="765"/>
        <w:gridCol w:w="766"/>
        <w:gridCol w:w="765"/>
        <w:gridCol w:w="766"/>
        <w:gridCol w:w="773"/>
      </w:tblGrid>
      <w:tr w:rsidR="00063D1B" w:rsidTr="00063D1B">
        <w:trPr>
          <w:trHeight w:val="20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Цели муниципальной </w:t>
            </w:r>
            <w:r>
              <w:rPr>
                <w:rFonts w:ascii="Arial" w:hAnsi="Arial" w:cs="Arial"/>
              </w:rPr>
              <w:lastRenderedPageBreak/>
              <w:t>программы</w:t>
            </w:r>
          </w:p>
        </w:tc>
        <w:tc>
          <w:tcPr>
            <w:tcW w:w="18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Задачи, </w:t>
            </w:r>
            <w:r>
              <w:rPr>
                <w:rFonts w:ascii="Arial" w:hAnsi="Arial" w:cs="Arial"/>
              </w:rPr>
              <w:lastRenderedPageBreak/>
              <w:t>направленные на достижение цели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Планируем</w:t>
            </w:r>
            <w:r>
              <w:rPr>
                <w:rFonts w:ascii="Arial" w:hAnsi="Arial" w:cs="Arial"/>
              </w:rPr>
              <w:lastRenderedPageBreak/>
              <w:t>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ип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>показателя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</w:t>
            </w:r>
            <w:r>
              <w:rPr>
                <w:rFonts w:ascii="Arial" w:hAnsi="Arial" w:cs="Arial"/>
              </w:rPr>
              <w:lastRenderedPageBreak/>
              <w:t xml:space="preserve">диница </w:t>
            </w: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измерения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Б</w:t>
            </w:r>
            <w:r>
              <w:rPr>
                <w:rFonts w:ascii="Arial" w:hAnsi="Arial" w:cs="Arial"/>
              </w:rPr>
              <w:lastRenderedPageBreak/>
              <w:t>азовое значение показателя (на начало реализации программы)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Планируемое значение </w:t>
            </w:r>
            <w:r>
              <w:rPr>
                <w:rFonts w:ascii="Arial" w:hAnsi="Arial" w:cs="Arial"/>
              </w:rPr>
              <w:lastRenderedPageBreak/>
              <w:t>показателя по годам реализации</w:t>
            </w:r>
          </w:p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Н</w:t>
            </w:r>
            <w:r>
              <w:rPr>
                <w:rFonts w:ascii="Arial" w:hAnsi="Arial" w:cs="Arial"/>
              </w:rPr>
              <w:lastRenderedPageBreak/>
              <w:t>омер основного мероприятия в перечне мероприятий программы</w:t>
            </w:r>
          </w:p>
        </w:tc>
      </w:tr>
      <w:tr w:rsidR="00063D1B" w:rsidTr="00063D1B">
        <w:trPr>
          <w:trHeight w:val="20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77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Pr="006E27C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63D1B" w:rsidTr="00063D1B">
        <w:trPr>
          <w:trHeight w:val="20"/>
        </w:trPr>
        <w:tc>
          <w:tcPr>
            <w:tcW w:w="1516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Подпрограмма 2 «Улучшение условий и охраны труда на территории городского округа Люберцы» </w:t>
            </w:r>
          </w:p>
        </w:tc>
      </w:tr>
      <w:tr w:rsidR="00063D1B" w:rsidTr="00063D1B">
        <w:trPr>
          <w:trHeight w:val="2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</w:t>
            </w:r>
          </w:p>
        </w:tc>
        <w:tc>
          <w:tcPr>
            <w:tcW w:w="30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Сохранение жизни и здоровья работников в течение всего периода трудовой деятельности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Снижение уровня производственного травматизма и профессиональной заболеваемости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 (по 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 (</w:t>
            </w:r>
            <w:proofErr w:type="spellStart"/>
            <w:r>
              <w:rPr>
                <w:rFonts w:ascii="Arial" w:hAnsi="Arial" w:cs="Arial"/>
              </w:rPr>
              <w:t>Кч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0,084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0,074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0,063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0,062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0,061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условий для достойного труда каждого работника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Снижение уровня производственного травматизма и профессиональной </w:t>
            </w:r>
            <w:r>
              <w:rPr>
                <w:rFonts w:ascii="Arial" w:hAnsi="Arial" w:cs="Arial"/>
              </w:rPr>
              <w:lastRenderedPageBreak/>
              <w:t>заболеваемости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Удельный вес рабочих мест, на которых проведена специальная оценка условий труда, в общем количестве рабочих мест (по </w:t>
            </w:r>
            <w:r>
              <w:rPr>
                <w:rFonts w:ascii="Arial" w:hAnsi="Arial" w:cs="Arial"/>
              </w:rPr>
              <w:lastRenderedPageBreak/>
              <w:t>кругу организаций муниципальной собственности)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2.3.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престижа человека труда, развитие преемственности поколений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Организация и проведение конкурсов профессионального мастерства, среди трудовых династий и др.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Рост </w:t>
            </w:r>
            <w:proofErr w:type="gramStart"/>
            <w:r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Pr="006E27CB" w:rsidRDefault="00063D1B" w:rsidP="006E27C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900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063D1B" w:rsidTr="00063D1B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условий для обеспечения экономики округа Люберцы кадрами, пользующимися спросом на рынке труда, за счет проведения Ярмарок вакансий и учебных рабочих мест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Рост числа работодателей-участников Ярмарок вакансий и учебных рабочих мест  </w:t>
            </w:r>
          </w:p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Рост числа организаций – участников ярмарок вакансий и учебных рабочих мест</w:t>
            </w:r>
          </w:p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hAnsi="Arial" w:cs="Arial"/>
              </w:rPr>
            </w:pPr>
          </w:p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Pr="006E27CB" w:rsidRDefault="00063D1B" w:rsidP="006E27CB">
            <w:pPr>
              <w:rPr>
                <w:rFonts w:ascii="Arial" w:hAnsi="Arial" w:cs="Arial"/>
                <w:lang w:val="en-US"/>
              </w:rPr>
            </w:pPr>
          </w:p>
          <w:p w:rsidR="00063D1B" w:rsidRDefault="00063D1B" w:rsidP="006E2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center"/>
              <w:rPr>
                <w:rFonts w:ascii="Arial" w:hAnsi="Arial" w:cs="Arial"/>
              </w:rPr>
            </w:pPr>
          </w:p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3D1B" w:rsidRDefault="00063D1B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063D1B" w:rsidRDefault="00063D1B" w:rsidP="006E27CB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</w:tr>
    </w:tbl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063D1B" w:rsidRDefault="00063D1B" w:rsidP="00063D1B">
      <w:pPr>
        <w:shd w:val="clear" w:color="auto" w:fill="FFFFFF"/>
        <w:spacing w:after="150"/>
        <w:ind w:firstLine="567"/>
        <w:jc w:val="center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Методика расчета показателей</w:t>
      </w:r>
    </w:p>
    <w:tbl>
      <w:tblPr>
        <w:tblW w:w="153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"/>
        <w:gridCol w:w="4490"/>
        <w:gridCol w:w="1418"/>
        <w:gridCol w:w="4025"/>
        <w:gridCol w:w="3062"/>
        <w:gridCol w:w="1701"/>
      </w:tblGrid>
      <w:tr w:rsidR="00063D1B" w:rsidTr="00063D1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Число пострадавших в результате несчастных случаев на производстве со смертельным исходом в расчете на 1000 работающих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Единица, </w:t>
            </w:r>
            <w:proofErr w:type="spellStart"/>
            <w:r>
              <w:rPr>
                <w:rFonts w:ascii="Arial" w:hAnsi="Arial" w:cs="Arial"/>
              </w:rPr>
              <w:t>Кч</w:t>
            </w:r>
            <w:proofErr w:type="spellEnd"/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пострадавших со смертельным исходом в расчете на 1000 работающих (Коэффициент частоты)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Кчсм</w:t>
            </w:r>
            <w:proofErr w:type="spellEnd"/>
            <w:r>
              <w:rPr>
                <w:rFonts w:ascii="Arial" w:hAnsi="Arial" w:cs="Arial"/>
              </w:rPr>
              <w:t xml:space="preserve"> = Ксм / </w:t>
            </w:r>
            <w:proofErr w:type="spellStart"/>
            <w:r>
              <w:rPr>
                <w:rFonts w:ascii="Arial" w:hAnsi="Arial" w:cs="Arial"/>
              </w:rPr>
              <w:t>Ксп</w:t>
            </w:r>
            <w:proofErr w:type="spellEnd"/>
            <w:r>
              <w:rPr>
                <w:rFonts w:ascii="Arial" w:hAnsi="Arial" w:cs="Arial"/>
              </w:rPr>
              <w:t xml:space="preserve"> x 1000,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Кчсм</w:t>
            </w:r>
            <w:proofErr w:type="spellEnd"/>
            <w:r>
              <w:rPr>
                <w:rFonts w:ascii="Arial" w:hAnsi="Arial" w:cs="Arial"/>
              </w:rPr>
              <w:t xml:space="preserve"> - коэффициент частоты случаев смертельного травматизма;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Ксм - количество </w:t>
            </w:r>
            <w:r>
              <w:rPr>
                <w:rFonts w:ascii="Arial" w:hAnsi="Arial" w:cs="Arial"/>
              </w:rPr>
              <w:lastRenderedPageBreak/>
              <w:t>пострадавших со смертельным исходом;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Ксп</w:t>
            </w:r>
            <w:proofErr w:type="spellEnd"/>
            <w:r>
              <w:rPr>
                <w:rFonts w:ascii="Arial" w:hAnsi="Arial" w:cs="Arial"/>
              </w:rPr>
              <w:t xml:space="preserve"> – число работников, занятых в экономике муниципального образования.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Извещения работодателей о происшедшем несчастном случае, направленные в орган муниципального образования на основании требований статьи 228.1 ТК РФ, акты Н-1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</w:tc>
      </w:tr>
      <w:tr w:rsidR="00063D1B" w:rsidTr="00063D1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процент, %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Дсоут</w:t>
            </w:r>
            <w:proofErr w:type="spellEnd"/>
            <w:r>
              <w:rPr>
                <w:rFonts w:ascii="Arial" w:hAnsi="Arial" w:cs="Arial"/>
              </w:rPr>
              <w:t>=</w:t>
            </w:r>
            <w:proofErr w:type="spellStart"/>
            <w:r>
              <w:rPr>
                <w:rFonts w:ascii="Arial" w:hAnsi="Arial" w:cs="Arial"/>
              </w:rPr>
              <w:t>Ксоут</w:t>
            </w:r>
            <w:proofErr w:type="spellEnd"/>
            <w:r>
              <w:rPr>
                <w:rFonts w:ascii="Arial" w:hAnsi="Arial" w:cs="Arial"/>
              </w:rPr>
              <w:t xml:space="preserve"> / </w:t>
            </w:r>
            <w:proofErr w:type="spellStart"/>
            <w:r>
              <w:rPr>
                <w:rFonts w:ascii="Arial" w:hAnsi="Arial" w:cs="Arial"/>
              </w:rPr>
              <w:t>Крм</w:t>
            </w:r>
            <w:proofErr w:type="spellEnd"/>
            <w:r>
              <w:rPr>
                <w:rFonts w:ascii="Arial" w:hAnsi="Arial" w:cs="Arial"/>
              </w:rPr>
              <w:t xml:space="preserve"> х 100%, 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где: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Дсоут</w:t>
            </w:r>
            <w:proofErr w:type="spellEnd"/>
            <w:r>
              <w:rPr>
                <w:rFonts w:ascii="Arial" w:hAnsi="Arial" w:cs="Arial"/>
              </w:rPr>
              <w:t xml:space="preserve"> - удельный вес рабочих мест, на которых проведена специальная оценка условий труда, в общем количестве рабочих мест (по кругу организаций муниципальной собственности);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Ксоут</w:t>
            </w:r>
            <w:proofErr w:type="spellEnd"/>
            <w:r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на которых на конец отчетного периода проведена специальная оценка условий труда (с нарастающим итогом с 01.01.2014)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Крм</w:t>
            </w:r>
            <w:proofErr w:type="spellEnd"/>
            <w:r>
              <w:rPr>
                <w:rFonts w:ascii="Arial" w:hAnsi="Arial" w:cs="Arial"/>
              </w:rPr>
              <w:t xml:space="preserve"> – количество рабочих мест в организациях муниципальной собственности, всего.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Отчеты о проведении специальной оценки условий труда в организациях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 раз в полугодие</w:t>
            </w:r>
          </w:p>
        </w:tc>
      </w:tr>
      <w:tr w:rsidR="00063D1B" w:rsidTr="00063D1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Рост </w:t>
            </w:r>
            <w:proofErr w:type="gramStart"/>
            <w:r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 к 2022 году  до 900 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Чуч</w:t>
            </w:r>
            <w:proofErr w:type="spellEnd"/>
            <w:r>
              <w:rPr>
                <w:rFonts w:ascii="Arial" w:hAnsi="Arial" w:cs="Arial"/>
              </w:rPr>
              <w:t xml:space="preserve">. + </w:t>
            </w: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>, где: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</w:t>
            </w:r>
            <w:proofErr w:type="spell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– число </w:t>
            </w:r>
            <w:proofErr w:type="gramStart"/>
            <w:r>
              <w:rPr>
                <w:rFonts w:ascii="Arial" w:hAnsi="Arial" w:cs="Arial"/>
              </w:rPr>
              <w:t>участников мероприятий Праздника труда текущего года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Чуч</w:t>
            </w:r>
            <w:proofErr w:type="spellEnd"/>
            <w:r>
              <w:rPr>
                <w:rFonts w:ascii="Arial" w:hAnsi="Arial" w:cs="Arial"/>
              </w:rPr>
              <w:t xml:space="preserve">. - число </w:t>
            </w:r>
            <w:proofErr w:type="gramStart"/>
            <w:r>
              <w:rPr>
                <w:rFonts w:ascii="Arial" w:hAnsi="Arial" w:cs="Arial"/>
              </w:rPr>
              <w:t xml:space="preserve">участников мероприятий Праздника труда </w:t>
            </w:r>
            <w:r>
              <w:rPr>
                <w:rFonts w:ascii="Arial" w:hAnsi="Arial" w:cs="Arial"/>
              </w:rPr>
              <w:lastRenderedPageBreak/>
              <w:t>предыдущего года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 xml:space="preserve">. – прирост </w:t>
            </w:r>
            <w:proofErr w:type="gramStart"/>
            <w:r>
              <w:rPr>
                <w:rFonts w:ascii="Arial" w:hAnsi="Arial" w:cs="Arial"/>
              </w:rPr>
              <w:t>числа участников мероприятий Праздника труда</w:t>
            </w:r>
            <w:proofErr w:type="gramEnd"/>
            <w:r>
              <w:rPr>
                <w:rFonts w:ascii="Arial" w:hAnsi="Arial" w:cs="Arial"/>
              </w:rPr>
              <w:t xml:space="preserve"> в текущем году.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Отчеты о проведении мероприятий Праздника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Ежегодно до  1 мая</w:t>
            </w:r>
          </w:p>
        </w:tc>
      </w:tr>
      <w:tr w:rsidR="00063D1B" w:rsidTr="00063D1B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D1B" w:rsidRDefault="00063D1B" w:rsidP="006E27C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Рост числа организаций – участников ярмарок вакансий и учебных рабочих мест</w:t>
            </w:r>
          </w:p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hAnsi="Arial" w:cs="Arial"/>
              </w:rPr>
            </w:pPr>
          </w:p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= </w:t>
            </w:r>
            <w:proofErr w:type="spellStart"/>
            <w:r>
              <w:rPr>
                <w:rFonts w:ascii="Arial" w:hAnsi="Arial" w:cs="Arial"/>
              </w:rPr>
              <w:t>Чуч</w:t>
            </w:r>
            <w:proofErr w:type="spellEnd"/>
            <w:r>
              <w:rPr>
                <w:rFonts w:ascii="Arial" w:hAnsi="Arial" w:cs="Arial"/>
              </w:rPr>
              <w:t xml:space="preserve">. + </w:t>
            </w: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</w:t>
            </w:r>
            <w:proofErr w:type="spellStart"/>
            <w:proofErr w:type="gramStart"/>
            <w:r>
              <w:rPr>
                <w:rFonts w:ascii="Arial" w:hAnsi="Arial" w:cs="Arial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– число организаций – участников ярмарок вакансий и учебных рабочих мест в текущем отчетном периоде;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Чуч</w:t>
            </w:r>
            <w:proofErr w:type="spellEnd"/>
            <w:r>
              <w:rPr>
                <w:rFonts w:ascii="Arial" w:hAnsi="Arial" w:cs="Arial"/>
              </w:rPr>
              <w:t>. - число организаций – участников ярмарок вакансий и учебных рабочих мест предыдущего периода;</w:t>
            </w:r>
          </w:p>
          <w:p w:rsidR="00063D1B" w:rsidRDefault="00063D1B">
            <w:pPr>
              <w:tabs>
                <w:tab w:val="left" w:pos="1814"/>
              </w:tabs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Чп</w:t>
            </w:r>
            <w:proofErr w:type="spellEnd"/>
            <w:r>
              <w:rPr>
                <w:rFonts w:ascii="Arial" w:hAnsi="Arial" w:cs="Arial"/>
              </w:rPr>
              <w:t>. – прирост числа  организаций – участников ярмарок вакансий и учебных рабочих мест в текущем отчетном периоде.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Отчеты Люберецкого центра занятости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tabs>
                <w:tab w:val="left" w:pos="1814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ежеквартально</w:t>
            </w:r>
          </w:p>
        </w:tc>
      </w:tr>
    </w:tbl>
    <w:p w:rsidR="00063D1B" w:rsidRDefault="00063D1B" w:rsidP="00063D1B">
      <w:pPr>
        <w:pStyle w:val="ConsPlusTitle"/>
        <w:ind w:left="737"/>
        <w:jc w:val="center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3. Подпрограмма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«Развитие конкуренции в городском округе Люберцы»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</w:t>
      </w:r>
    </w:p>
    <w:p w:rsidR="00063D1B" w:rsidRDefault="00063D1B" w:rsidP="00063D1B">
      <w:pPr>
        <w:rPr>
          <w:rFonts w:ascii="Arial" w:hAnsi="Arial" w:cs="Arial"/>
        </w:rPr>
      </w:pPr>
    </w:p>
    <w:tbl>
      <w:tblPr>
        <w:tblW w:w="150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3"/>
        <w:gridCol w:w="2127"/>
        <w:gridCol w:w="1986"/>
        <w:gridCol w:w="968"/>
        <w:gridCol w:w="991"/>
        <w:gridCol w:w="1018"/>
        <w:gridCol w:w="992"/>
        <w:gridCol w:w="992"/>
        <w:gridCol w:w="1843"/>
      </w:tblGrid>
      <w:tr w:rsidR="00063D1B" w:rsidTr="00063D1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0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городского округа Люберцы Московской области</w:t>
            </w:r>
          </w:p>
        </w:tc>
      </w:tr>
      <w:tr w:rsidR="00063D1B" w:rsidTr="00063D1B">
        <w:trPr>
          <w:trHeight w:val="302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Источники        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lastRenderedPageBreak/>
              <w:t xml:space="preserve">финансирования    </w:t>
            </w:r>
            <w:r>
              <w:rPr>
                <w:rFonts w:ascii="Arial" w:hAnsi="Arial" w:cs="Arial"/>
              </w:rPr>
              <w:br/>
              <w:t xml:space="preserve">подпрограммы по   </w:t>
            </w:r>
            <w:r>
              <w:rPr>
                <w:rFonts w:ascii="Arial" w:hAnsi="Arial" w:cs="Arial"/>
              </w:rPr>
              <w:br/>
              <w:t>годам реализации и</w:t>
            </w:r>
            <w:r>
              <w:rPr>
                <w:rFonts w:ascii="Arial" w:hAnsi="Arial" w:cs="Arial"/>
              </w:rPr>
              <w:br/>
              <w:t xml:space="preserve">главным           </w:t>
            </w:r>
            <w:r>
              <w:rPr>
                <w:rFonts w:ascii="Arial" w:hAnsi="Arial" w:cs="Arial"/>
              </w:rPr>
              <w:br/>
              <w:t xml:space="preserve">распорядителям    </w:t>
            </w:r>
            <w:r>
              <w:rPr>
                <w:rFonts w:ascii="Arial" w:hAnsi="Arial" w:cs="Arial"/>
              </w:rPr>
              <w:br/>
              <w:t>бюджетных средств,</w:t>
            </w:r>
            <w:r>
              <w:rPr>
                <w:rFonts w:ascii="Arial" w:hAnsi="Arial" w:cs="Arial"/>
              </w:rPr>
              <w:br/>
              <w:t xml:space="preserve">в том числе по    </w:t>
            </w:r>
            <w:r>
              <w:rPr>
                <w:rFonts w:ascii="Arial" w:hAnsi="Arial" w:cs="Arial"/>
              </w:rPr>
              <w:br/>
              <w:t xml:space="preserve">годам: 2018-2022     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Главный </w:t>
            </w:r>
            <w:r>
              <w:rPr>
                <w:rFonts w:ascii="Arial" w:hAnsi="Arial" w:cs="Arial"/>
              </w:rPr>
              <w:lastRenderedPageBreak/>
              <w:t>распорядитель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Источник </w:t>
            </w:r>
            <w:r>
              <w:rPr>
                <w:rFonts w:ascii="Arial" w:hAnsi="Arial" w:cs="Arial"/>
              </w:rPr>
              <w:lastRenderedPageBreak/>
              <w:t>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Расходы (тыс. рублей)</w:t>
            </w:r>
          </w:p>
        </w:tc>
      </w:tr>
      <w:tr w:rsidR="00063D1B" w:rsidTr="00063D1B">
        <w:trPr>
          <w:trHeight w:val="82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063D1B" w:rsidTr="00063D1B">
        <w:trPr>
          <w:trHeight w:val="88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737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84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063D1B" w:rsidTr="00063D1B">
        <w:trPr>
          <w:trHeight w:val="78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063D1B" w:rsidRDefault="00063D1B" w:rsidP="00063D1B">
      <w:pPr>
        <w:rPr>
          <w:rFonts w:ascii="Arial" w:hAnsi="Arial" w:cs="Arial"/>
        </w:rPr>
        <w:sectPr w:rsidR="00063D1B">
          <w:pgSz w:w="16838" w:h="11906" w:orient="landscape"/>
          <w:pgMar w:top="567" w:right="1134" w:bottom="425" w:left="1134" w:header="709" w:footer="709" w:gutter="0"/>
          <w:cols w:space="720"/>
        </w:sectPr>
      </w:pPr>
    </w:p>
    <w:p w:rsidR="00063D1B" w:rsidRDefault="00063D1B" w:rsidP="00063D1B">
      <w:pPr>
        <w:pStyle w:val="ConsPlusTitle"/>
        <w:numPr>
          <w:ilvl w:val="0"/>
          <w:numId w:val="12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Общая характеристика проблем решаемых </w:t>
      </w:r>
      <w:proofErr w:type="gramStart"/>
      <w:r>
        <w:rPr>
          <w:rFonts w:ascii="Arial" w:hAnsi="Arial" w:cs="Arial"/>
          <w:sz w:val="24"/>
          <w:szCs w:val="24"/>
        </w:rPr>
        <w:t>по</w:t>
      </w:r>
      <w:proofErr w:type="gramEnd"/>
      <w:r>
        <w:rPr>
          <w:rFonts w:ascii="Arial" w:hAnsi="Arial" w:cs="Arial"/>
          <w:sz w:val="24"/>
          <w:szCs w:val="24"/>
        </w:rPr>
        <w:t xml:space="preserve"> средством мероприятий</w:t>
      </w:r>
    </w:p>
    <w:p w:rsidR="00063D1B" w:rsidRDefault="00063D1B" w:rsidP="00063D1B">
      <w:pPr>
        <w:pStyle w:val="ConsPlusTitle"/>
        <w:outlineLvl w:val="2"/>
        <w:rPr>
          <w:rFonts w:ascii="Arial" w:hAnsi="Arial" w:cs="Arial"/>
          <w:b w:val="0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 </w:t>
      </w:r>
    </w:p>
    <w:p w:rsidR="00063D1B" w:rsidRDefault="00063D1B" w:rsidP="00063D1B">
      <w:pPr>
        <w:ind w:firstLine="284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152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063D1B" w:rsidRDefault="00063D1B" w:rsidP="00063D1B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 </w:t>
      </w:r>
    </w:p>
    <w:p w:rsidR="00063D1B" w:rsidRDefault="00063D1B" w:rsidP="00063D1B">
      <w:pPr>
        <w:ind w:firstLine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 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063D1B" w:rsidRDefault="00063D1B" w:rsidP="00063D1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 муниципального заказа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 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</w:p>
    <w:p w:rsidR="00063D1B" w:rsidRDefault="00063D1B" w:rsidP="00063D1B">
      <w:pPr>
        <w:pStyle w:val="ConsPlusTitle"/>
        <w:numPr>
          <w:ilvl w:val="1"/>
          <w:numId w:val="14"/>
        </w:numPr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Основные проблемы конкуренции в городском округе Люберцы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063D1B" w:rsidRDefault="00063D1B" w:rsidP="00063D1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</w:t>
      </w:r>
      <w:r>
        <w:rPr>
          <w:rFonts w:ascii="Arial" w:hAnsi="Arial" w:cs="Arial"/>
        </w:rPr>
        <w:lastRenderedPageBreak/>
        <w:t>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7" w:name="Par365"/>
      <w:bookmarkEnd w:id="7"/>
      <w:r>
        <w:rPr>
          <w:rFonts w:ascii="Arial" w:hAnsi="Arial" w:cs="Arial"/>
          <w:b/>
        </w:rPr>
        <w:t>2. Концептуальные направления реформирования, модернизации, преобразования отдельных сфер социально-экономического развития городского округа Люберцы, реализуемых в рамках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 Цель муниципальной подпрограммы «Развитие конкуренции в городском округе Люберцы»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1. Определение Уполномоченного органа по развитию конкуренции в муниципальном образовании.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2. Создание Рабочей группы по развитию конкуренции в муниципальном образовании. В состав Рабочей группы должны входить:</w:t>
      </w:r>
    </w:p>
    <w:p w:rsidR="00063D1B" w:rsidRDefault="00063D1B" w:rsidP="00063D1B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руководители или заместители руководителей Уполномоченного органа, </w:t>
      </w:r>
    </w:p>
    <w:p w:rsidR="00063D1B" w:rsidRDefault="00063D1B" w:rsidP="00063D1B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общественных организаций, </w:t>
      </w:r>
    </w:p>
    <w:p w:rsidR="00063D1B" w:rsidRDefault="00063D1B" w:rsidP="00063D1B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- представители потребителей товаров и услуг, </w:t>
      </w:r>
    </w:p>
    <w:p w:rsidR="00063D1B" w:rsidRDefault="00063D1B" w:rsidP="00063D1B">
      <w:pPr>
        <w:pStyle w:val="ConsPlusTitle"/>
        <w:ind w:left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- иные участники.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 Утверждение перечня приоритетных и социально значимых рынков для развития конкуренции в муниципальном образовании.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4. Разработка плана мероприятий («дорожной карты») по развитию конкуренции в муниципальном образовании.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5. Проведение мониторинга состояния и развития конкурентной среды на рынках товаров и услуг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sz w:val="24"/>
          <w:szCs w:val="24"/>
        </w:rPr>
        <w:t>муниципального образования.</w:t>
      </w:r>
    </w:p>
    <w:p w:rsidR="00063D1B" w:rsidRDefault="00063D1B" w:rsidP="00063D1B">
      <w:pPr>
        <w:pStyle w:val="ConsPlusTitle"/>
        <w:ind w:firstLine="360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6. 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bookmarkStart w:id="8" w:name="Par475"/>
      <w:bookmarkStart w:id="9" w:name="Par524"/>
      <w:bookmarkEnd w:id="8"/>
      <w:bookmarkEnd w:id="9"/>
      <w:r>
        <w:rPr>
          <w:rFonts w:ascii="Arial" w:hAnsi="Arial" w:cs="Arial"/>
          <w:b/>
        </w:rPr>
        <w:t>2.2. Планируемые результаты реализации муниципальной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Основные планируемые результаты (показатели эффективности) реализации муниципальной программы и их динамика по годам реализации муниципальной программы приведены в </w:t>
      </w:r>
      <w:hyperlink r:id="rId20" w:anchor="Par543" w:history="1">
        <w:r>
          <w:rPr>
            <w:rStyle w:val="a3"/>
            <w:rFonts w:ascii="Arial" w:hAnsi="Arial" w:cs="Arial"/>
            <w:color w:val="auto"/>
          </w:rPr>
          <w:t xml:space="preserve">приложении № </w:t>
        </w:r>
      </w:hyperlink>
      <w:r>
        <w:rPr>
          <w:rFonts w:ascii="Arial" w:hAnsi="Arial" w:cs="Arial"/>
        </w:rPr>
        <w:t>6.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2.3. Порядок взаимодействия </w:t>
      </w:r>
      <w:proofErr w:type="gramStart"/>
      <w:r>
        <w:rPr>
          <w:rFonts w:ascii="Arial" w:hAnsi="Arial" w:cs="Arial"/>
          <w:b/>
        </w:rPr>
        <w:t>ответственных</w:t>
      </w:r>
      <w:proofErr w:type="gramEnd"/>
      <w:r>
        <w:rPr>
          <w:rFonts w:ascii="Arial" w:hAnsi="Arial" w:cs="Arial"/>
          <w:b/>
        </w:rPr>
        <w:t xml:space="preserve"> за выполнение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мероприятий подпрограммы с заказчиком муниципальной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закупками администрации городского округа Люберцы является заказчиком муниципальной подпрограммы, организует управление реализацию муниципальной подпрограммы и осуществляет взаимодействие с ответственными лицами за выполнение мероприятий программы, обеспечивая: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планирование реализации муниципальной подпрограммы в ключе задач и целевых ориентиров муниципальной программы на соответствующий финансовый год;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мониторинг целевых значений показателей муниципальной подпрограммы и показателей мероприятий муниципальной подпрограммы;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осуществление анализа и </w:t>
      </w:r>
      <w:proofErr w:type="gramStart"/>
      <w:r>
        <w:rPr>
          <w:rFonts w:ascii="Arial" w:hAnsi="Arial" w:cs="Arial"/>
        </w:rPr>
        <w:t>оценки</w:t>
      </w:r>
      <w:proofErr w:type="gramEnd"/>
      <w:r>
        <w:rPr>
          <w:rFonts w:ascii="Arial" w:hAnsi="Arial" w:cs="Arial"/>
        </w:rPr>
        <w:t xml:space="preserve"> фактически достигаемых значений показателей муниципальной подпрограммы в ходе ее реализации и по итогам отчетного периода;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осуществление ежегодной оценки результативности и эффективности мероприятий муниципальной подпрограммы;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муниципальной подпрограммы в ходе ее реализации;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внесение предложений о корректировке параметров муниципальной подпрограммы;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информационное сопровождение реализации муниципальной подпрограммы.</w:t>
      </w:r>
    </w:p>
    <w:p w:rsidR="00063D1B" w:rsidRDefault="00063D1B" w:rsidP="00063D1B">
      <w:pPr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2.4. Методика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оценки эффективности реализации муниципальной подпрограммы</w:t>
      </w: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подпрограммы определяет алгоритм оценки результативности и эффективности муниципальной подпрограммы, в процессе и по итогам ее реализации.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Под результативностью понимается степень достижения запланированного уровня  показателей.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Результативность определяется отношением фактического результата к запланированному результату на основе проведения анализа реализации муниципальной подпрограммы.</w:t>
      </w:r>
    </w:p>
    <w:p w:rsidR="00063D1B" w:rsidRDefault="00063D1B" w:rsidP="00063D1B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Для оценки результативности муниципальной подпрограммы должны быть использованы плановые и фактические значения соответствующих целевых показателей в процентном соотношении и в количестве участников в одной процедуре.</w:t>
      </w:r>
    </w:p>
    <w:p w:rsidR="00063D1B" w:rsidRDefault="00063D1B" w:rsidP="00063D1B">
      <w:pPr>
        <w:rPr>
          <w:rFonts w:ascii="Arial" w:hAnsi="Arial" w:cs="Arial"/>
        </w:rPr>
        <w:sectPr w:rsidR="00063D1B">
          <w:pgSz w:w="11906" w:h="16838"/>
          <w:pgMar w:top="1134" w:right="707" w:bottom="1134" w:left="1418" w:header="708" w:footer="708" w:gutter="0"/>
          <w:cols w:space="720"/>
        </w:sectPr>
      </w:pPr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 № 5</w:t>
      </w:r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063D1B" w:rsidRDefault="00063D1B" w:rsidP="00063D1B">
      <w:pPr>
        <w:jc w:val="right"/>
        <w:rPr>
          <w:rFonts w:ascii="Arial" w:hAnsi="Arial" w:cs="Arial"/>
          <w:b/>
        </w:rPr>
      </w:pPr>
    </w:p>
    <w:p w:rsidR="00063D1B" w:rsidRDefault="00063D1B" w:rsidP="00063D1B">
      <w:pPr>
        <w:jc w:val="right"/>
        <w:rPr>
          <w:rFonts w:ascii="Arial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муниципальной подпрограммы «Развитие конкуренции в городском округе Люберцы»</w:t>
      </w:r>
    </w:p>
    <w:p w:rsidR="00063D1B" w:rsidRDefault="00063D1B" w:rsidP="00063D1B">
      <w:pPr>
        <w:jc w:val="right"/>
        <w:rPr>
          <w:rFonts w:ascii="Arial" w:hAnsi="Arial" w:cs="Arial"/>
        </w:rPr>
      </w:pPr>
    </w:p>
    <w:p w:rsidR="00063D1B" w:rsidRDefault="00063D1B" w:rsidP="00063D1B">
      <w:pPr>
        <w:jc w:val="right"/>
        <w:rPr>
          <w:rFonts w:ascii="Arial" w:hAnsi="Arial" w:cs="Arial"/>
        </w:rPr>
      </w:pPr>
    </w:p>
    <w:tbl>
      <w:tblPr>
        <w:tblW w:w="15780" w:type="dxa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2090"/>
        <w:gridCol w:w="1536"/>
        <w:gridCol w:w="1448"/>
        <w:gridCol w:w="1584"/>
        <w:gridCol w:w="1006"/>
        <w:gridCol w:w="709"/>
        <w:gridCol w:w="709"/>
        <w:gridCol w:w="708"/>
        <w:gridCol w:w="709"/>
        <w:gridCol w:w="708"/>
        <w:gridCol w:w="1879"/>
        <w:gridCol w:w="2126"/>
      </w:tblGrid>
      <w:tr w:rsidR="00063D1B" w:rsidTr="00063D1B">
        <w:trPr>
          <w:trHeight w:val="1147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 xml:space="preserve">/п 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мероприятия в 2017 году (тыс. руб.)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Результат выполнения подпрограммы</w:t>
            </w: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2018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2019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2020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2021 год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2022 год 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«Развитие сферы муниципальных закупок и внедрение Стандарта развитие конкуренции на территории городского округа Люберцы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 до 7, к концу 2022 года. 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</w:rPr>
              <w:t xml:space="preserve">общей экономии денежных средств от общей суммы объявленных </w:t>
            </w:r>
            <w:r>
              <w:rPr>
                <w:rFonts w:ascii="Arial" w:hAnsi="Arial" w:cs="Arial"/>
              </w:rPr>
              <w:lastRenderedPageBreak/>
              <w:t>торгов до 7%, к концу 2022 года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доли обоснованных, частично обоснованных жалоб в Федеральную антимонопольную службу (ФАС России) до 1,2 % (от общего количества опубликованных торгов), к концу 2022года.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доли несостоявшихся торгов до 16% (от общего количества объявленных торгов), к концу 2022 года.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Доведение доли закупок среди субъектов малого предпринимательства, социально ориентированных некоммерческих </w:t>
            </w:r>
            <w:r>
              <w:rPr>
                <w:rFonts w:ascii="Arial" w:hAnsi="Arial" w:cs="Arial"/>
              </w:rPr>
              <w:lastRenderedPageBreak/>
              <w:t>организаций осуществляемых закупки в соответствии с Федеральным законом №44-ФЗ до 32%, к концу 2022 года.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количества участников на торгах до 4,4 (количество участников в одной процедуре), к концу 2022 года.</w:t>
            </w: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 w:rsidP="006E27CB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Проведение мониторинга состояния и развития конкурентной среды на рынках товаров и услуг муниципального образования.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Анализ состояния и развития конкурентной среды на рынках товаров и услуг муниципального образования</w:t>
            </w: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1.2.</w:t>
            </w:r>
          </w:p>
        </w:tc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Повышение уровня </w:t>
            </w: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муниципальными закупками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Высокий уровень информированности субъектов </w:t>
            </w:r>
            <w:r>
              <w:rPr>
                <w:rFonts w:ascii="Arial" w:hAnsi="Arial" w:cs="Arial"/>
              </w:rPr>
              <w:lastRenderedPageBreak/>
              <w:t>предпринимательской деятельности и потребителей товаров и услуг о состоянии конкурентной среды.</w:t>
            </w: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 ПО ПРОГРАММЕ (ПОДПРОГРАММЕ):</w:t>
            </w:r>
          </w:p>
        </w:tc>
        <w:tc>
          <w:tcPr>
            <w:tcW w:w="1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01.01.2018-31.12.2022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Pr="006E27CB" w:rsidRDefault="00063D1B" w:rsidP="006E27C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Pr="006E27CB" w:rsidRDefault="00063D1B" w:rsidP="006E27C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Pr="006E27CB" w:rsidRDefault="00063D1B" w:rsidP="006E27C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Pr="006E27CB" w:rsidRDefault="00063D1B" w:rsidP="006E27CB">
            <w:pPr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1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063D1B" w:rsidRDefault="00063D1B" w:rsidP="00063D1B">
      <w:pPr>
        <w:jc w:val="right"/>
        <w:rPr>
          <w:rFonts w:ascii="Arial" w:eastAsia="Times New Roman" w:hAnsi="Arial" w:cs="Arial"/>
        </w:rPr>
      </w:pPr>
    </w:p>
    <w:p w:rsidR="00063D1B" w:rsidRDefault="00063D1B" w:rsidP="00063D1B">
      <w:pPr>
        <w:jc w:val="right"/>
        <w:rPr>
          <w:rFonts w:ascii="Arial" w:hAnsi="Arial" w:cs="Arial"/>
        </w:rPr>
      </w:pPr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6</w:t>
      </w:r>
    </w:p>
    <w:p w:rsidR="00063D1B" w:rsidRDefault="00063D1B" w:rsidP="00063D1B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конкуренции в городском округе Люберцы»</w:t>
      </w:r>
    </w:p>
    <w:p w:rsidR="00063D1B" w:rsidRDefault="00063D1B" w:rsidP="00063D1B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Планируемые результаты реализации муниципальной подпрограммы «Развитие конкуренции в городском округе Люберцы»</w:t>
      </w:r>
    </w:p>
    <w:p w:rsidR="00063D1B" w:rsidRDefault="00063D1B" w:rsidP="00063D1B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tbl>
      <w:tblPr>
        <w:tblW w:w="15720" w:type="dxa"/>
        <w:jc w:val="center"/>
        <w:tblInd w:w="49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8"/>
        <w:gridCol w:w="2271"/>
        <w:gridCol w:w="1843"/>
        <w:gridCol w:w="1843"/>
        <w:gridCol w:w="992"/>
        <w:gridCol w:w="1134"/>
        <w:gridCol w:w="1323"/>
        <w:gridCol w:w="850"/>
        <w:gridCol w:w="851"/>
        <w:gridCol w:w="850"/>
        <w:gridCol w:w="851"/>
        <w:gridCol w:w="850"/>
        <w:gridCol w:w="1204"/>
      </w:tblGrid>
      <w:tr w:rsidR="00063D1B" w:rsidTr="00063D1B">
        <w:trPr>
          <w:cantSplit/>
          <w:trHeight w:val="360"/>
          <w:jc w:val="center"/>
        </w:trPr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№</w:t>
            </w:r>
          </w:p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spacing w:line="276" w:lineRule="auto"/>
              <w:ind w:firstLine="709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Задачи</w:t>
            </w:r>
            <w:proofErr w:type="gramEnd"/>
            <w:r>
              <w:rPr>
                <w:rFonts w:ascii="Arial" w:hAnsi="Arial" w:cs="Arial"/>
              </w:rPr>
              <w:t xml:space="preserve"> направленные на достижение цели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3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ind w:right="-7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Базовое значение показателя (на начало реализации подпрограммы (подпрограммы))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Планируемое значение показателя по годам реализации </w:t>
            </w:r>
          </w:p>
        </w:tc>
        <w:tc>
          <w:tcPr>
            <w:tcW w:w="1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063D1B" w:rsidTr="00063D1B">
        <w:trPr>
          <w:cantSplit/>
          <w:trHeight w:val="771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2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485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3.Подпрограмма</w:t>
            </w:r>
          </w:p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Развитие конкуренции в городском округе Люберцы</w:t>
            </w:r>
          </w:p>
        </w:tc>
      </w:tr>
      <w:tr w:rsidR="00063D1B" w:rsidTr="00063D1B">
        <w:trPr>
          <w:cantSplit/>
          <w:trHeight w:val="1728"/>
          <w:jc w:val="center"/>
        </w:trPr>
        <w:tc>
          <w:tcPr>
            <w:tcW w:w="8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3.1.</w:t>
            </w:r>
          </w:p>
        </w:tc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сферы муниципальных закупок и внедрение Стандарта развитие конкуренции на территории городского округа Люберцы.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B050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Среднее количество участников на торгах, количество участников в одной процедуры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63D1B" w:rsidRDefault="00063D1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№44-ФЗ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63D1B" w:rsidTr="00063D1B">
        <w:trPr>
          <w:cantSplit/>
          <w:trHeight w:val="240"/>
          <w:jc w:val="center"/>
        </w:trPr>
        <w:tc>
          <w:tcPr>
            <w:tcW w:w="85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63D1B" w:rsidRDefault="00063D1B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26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63D1B" w:rsidRDefault="00063D1B" w:rsidP="006E27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реализованных требований Стандарта развития конкуренции в Московской области</w:t>
            </w:r>
          </w:p>
          <w:p w:rsidR="00063D1B" w:rsidRDefault="00063D1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63D1B" w:rsidRDefault="00063D1B" w:rsidP="006E27CB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3D1B" w:rsidRDefault="00063D1B" w:rsidP="006E27CB">
            <w:pPr>
              <w:rPr>
                <w:rFonts w:ascii="Arial" w:eastAsia="Times New Roman" w:hAnsi="Arial" w:cs="Arial"/>
                <w:sz w:val="24"/>
                <w:szCs w:val="24"/>
              </w:rPr>
            </w:pPr>
            <w:bookmarkStart w:id="10" w:name="_GoBack"/>
            <w:bookmarkEnd w:id="10"/>
            <w:r>
              <w:rPr>
                <w:rFonts w:ascii="Arial" w:hAnsi="Arial" w:cs="Arial"/>
              </w:rPr>
              <w:t>1</w:t>
            </w:r>
          </w:p>
        </w:tc>
      </w:tr>
    </w:tbl>
    <w:p w:rsidR="00063D1B" w:rsidRDefault="00063D1B" w:rsidP="00063D1B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lastRenderedPageBreak/>
        <w:t>Методика расчета показателей</w:t>
      </w:r>
    </w:p>
    <w:p w:rsidR="00063D1B" w:rsidRDefault="00063D1B" w:rsidP="00063D1B">
      <w:pPr>
        <w:widowControl w:val="0"/>
        <w:autoSpaceDE w:val="0"/>
        <w:autoSpaceDN w:val="0"/>
        <w:adjustRightInd w:val="0"/>
        <w:spacing w:before="120"/>
        <w:jc w:val="center"/>
        <w:rPr>
          <w:rFonts w:ascii="Arial" w:hAnsi="Arial" w:cs="Arial"/>
          <w:b/>
        </w:rPr>
      </w:pPr>
    </w:p>
    <w:tbl>
      <w:tblPr>
        <w:tblpPr w:leftFromText="181" w:rightFromText="181" w:vertAnchor="text" w:horzAnchor="margin" w:tblpXSpec="center" w:tblpY="1"/>
        <w:tblW w:w="10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5387"/>
      </w:tblGrid>
      <w:tr w:rsidR="00063D1B" w:rsidTr="00063D1B">
        <w:trPr>
          <w:trHeight w:val="465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Показатели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Алгоритм формирования показателя и методологические пояснения</w:t>
            </w: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1. 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</w:t>
            </w:r>
            <w:r>
              <w:rPr>
                <w:rFonts w:ascii="Arial" w:eastAsia="Calibri" w:hAnsi="Arial" w:cs="Arial"/>
                <w:vertAlign w:val="subscript"/>
              </w:rPr>
              <w:t>ож</w:t>
            </w:r>
            <w:r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</w:rPr>
              <w:t>х100%,</w:t>
            </w:r>
          </w:p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</w:rPr>
            </w:pP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где: 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</w:t>
            </w:r>
            <w:r>
              <w:rPr>
                <w:rFonts w:ascii="Arial" w:eastAsia="Calibri" w:hAnsi="Arial" w:cs="Arial"/>
                <w:vertAlign w:val="subscript"/>
              </w:rPr>
              <w:t>ож</w:t>
            </w:r>
            <w:r>
              <w:rPr>
                <w:rFonts w:ascii="Arial" w:eastAsia="Calibri" w:hAnsi="Arial" w:cs="Arial"/>
              </w:rPr>
              <w:t xml:space="preserve"> – доля обоснованных, частично обоснованных жалоб в Федеральную антимонопольную службу (ФАС России);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US"/>
              </w:rPr>
              <w:t>L</w:t>
            </w:r>
            <w:r>
              <w:rPr>
                <w:rFonts w:ascii="Arial" w:eastAsia="Calibri" w:hAnsi="Arial" w:cs="Arial"/>
              </w:rPr>
              <w:t xml:space="preserve"> - количество жалоб в Федеральную антимонопольную службу, признанных обоснованными, частично обоснованными, единица;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>К</w:t>
            </w:r>
            <w:proofErr w:type="gramEnd"/>
            <w:r>
              <w:rPr>
                <w:rFonts w:ascii="Arial" w:eastAsia="Calibri" w:hAnsi="Arial" w:cs="Arial"/>
              </w:rPr>
              <w:t xml:space="preserve"> – общее количество опубликованных торгов, единица.</w:t>
            </w:r>
          </w:p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2. Доля несостоявшихся торгов от общего количества объявленных торгов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</w:rPr>
              <w:t>Д</w:t>
            </w:r>
            <w:r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Arial"/>
                      <w:lang w:val="en-US"/>
                    </w:rPr>
                    <m:t>N</m:t>
                  </m:r>
                </m:num>
                <m:den>
                  <m:r>
                    <w:rPr>
                      <w:rFonts w:ascii="Cambria Math" w:eastAsia="Calibri" w:hAnsi="Cambria Math" w:cs="Arial"/>
                    </w:rPr>
                    <m:t>K</m:t>
                  </m:r>
                </m:den>
              </m:f>
            </m:oMath>
            <w:r>
              <w:rPr>
                <w:rFonts w:ascii="Arial" w:eastAsia="Calibri" w:hAnsi="Arial" w:cs="Arial"/>
              </w:rPr>
              <w:t>х100%,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где: 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Д</w:t>
            </w:r>
            <w:r>
              <w:rPr>
                <w:rFonts w:ascii="Arial" w:eastAsia="Calibri" w:hAnsi="Arial" w:cs="Arial"/>
                <w:vertAlign w:val="subscript"/>
              </w:rPr>
              <w:t>нт</w:t>
            </w:r>
            <w:proofErr w:type="spellEnd"/>
            <w:r>
              <w:rPr>
                <w:rFonts w:ascii="Arial" w:eastAsia="Calibri" w:hAnsi="Arial" w:cs="Arial"/>
              </w:rPr>
              <w:t xml:space="preserve"> – доля несостоявшихся торгов;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lang w:val="en-US"/>
              </w:rPr>
              <w:t>N</w:t>
            </w:r>
            <w:r>
              <w:rPr>
                <w:rFonts w:ascii="Arial" w:eastAsia="Calibri" w:hAnsi="Arial" w:cs="Arial"/>
              </w:rPr>
              <w:t xml:space="preserve"> –  количество торгов, признанных несостоявшимися (по протоколу), единица;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>
              <w:rPr>
                <w:rFonts w:ascii="Arial" w:eastAsia="Calibri" w:hAnsi="Arial" w:cs="Arial"/>
              </w:rPr>
              <w:t>К</w:t>
            </w:r>
            <w:proofErr w:type="gramEnd"/>
            <w:r>
              <w:rPr>
                <w:rFonts w:ascii="Arial" w:eastAsia="Calibri" w:hAnsi="Arial" w:cs="Arial"/>
              </w:rPr>
              <w:t xml:space="preserve"> – общее количество объявленных торгов, единица.</w:t>
            </w: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3. Среднее количество участников на торгах, участников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+…+</m:t>
                    </m:r>
                    <m:sSub>
                      <m:sSubPr>
                        <m:ctrl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Y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Arial"/>
                          </w:rPr>
                          <m:t>n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K</m:t>
                    </m:r>
                  </m:den>
                </m:f>
              </m:oMath>
            </m:oMathPara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где: 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QUOTE </w:instrText>
            </w:r>
            <w:r>
              <w:rPr>
                <w:rFonts w:ascii="Arial" w:eastAsia="Calibri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1.25pt" equationxml="&lt;">
                  <v:imagedata r:id="rId21" o:title="" chromakey="white"/>
                </v:shape>
              </w:pict>
            </w:r>
            <w:r>
              <w:rPr>
                <w:rFonts w:ascii="Arial" w:eastAsia="Calibri" w:hAnsi="Arial" w:cs="Arial"/>
              </w:rPr>
              <w:instrText xml:space="preserve"> </w:instrText>
            </w:r>
            <w:r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1</m:t>
                  </m:r>
                </m:sub>
              </m:sSub>
            </m:oMath>
            <w:r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- количество участников в одной процедуре, единиц;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QUOTE </w:instrText>
            </w:r>
            <w:r>
              <w:rPr>
                <w:rFonts w:ascii="Arial" w:eastAsia="Calibri" w:hAnsi="Arial" w:cs="Arial"/>
              </w:rPr>
              <w:pict>
                <v:shape id="_x0000_i1026" type="#_x0000_t75" style="width:9pt;height:11.25pt" equationxml="&lt;">
                  <v:imagedata r:id="rId21" o:title="" chromakey="white"/>
                </v:shape>
              </w:pict>
            </w:r>
            <w:r>
              <w:rPr>
                <w:rFonts w:ascii="Arial" w:eastAsia="Calibri" w:hAnsi="Arial" w:cs="Arial"/>
              </w:rPr>
              <w:instrText xml:space="preserve"> </w:instrText>
            </w:r>
            <w:r>
              <w:rPr>
                <w:rFonts w:ascii="Arial" w:eastAsia="Calibri" w:hAnsi="Arial" w:cs="Arial"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n</m:t>
                  </m:r>
                </m:sub>
              </m:sSub>
            </m:oMath>
            <w:r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- количество участников размещения заказов в n-й процедуре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где n - количество проведенных процедур, единиц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QUOTE </w:instrText>
            </w:r>
            <w:r>
              <w:rPr>
                <w:rFonts w:ascii="Arial" w:eastAsia="Calibri" w:hAnsi="Arial" w:cs="Arial"/>
              </w:rPr>
              <w:pict>
                <v:shape id="_x0000_i1027" type="#_x0000_t75" style="width:8.25pt;height:11.25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</w:rPr>
              <w:instrText xml:space="preserve"> </w:instrText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pict>
                <v:shape id="_x0000_i1028" type="#_x0000_t75" style="width:8.25pt;height:11.25pt" equationxml="&lt;">
                  <v:imagedata r:id="rId22" o:title="" chromakey="white"/>
                </v:shape>
              </w:pict>
            </w:r>
            <w:r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- общее количество проведенных процедур, единиц</w:t>
            </w: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4. Доля </w:t>
            </w:r>
            <w:proofErr w:type="gramStart"/>
            <w:r>
              <w:rPr>
                <w:rFonts w:ascii="Arial" w:eastAsia="Calibri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Calibri" w:hAnsi="Arial" w:cs="Arial"/>
              </w:rPr>
              <w:t>Э</w:t>
            </w:r>
            <w:r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proofErr w:type="gramStart"/>
            <w:r>
              <w:rPr>
                <w:rFonts w:ascii="Arial" w:eastAsia="Calibri" w:hAnsi="Arial" w:cs="Arial"/>
              </w:rPr>
              <w:t>=</w:t>
            </w:r>
            <m:oMath>
              <m:f>
                <m:f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Arial"/>
                        </w:rPr>
                        <m:t>Э</m:t>
                      </m:r>
                      <w:proofErr w:type="gramEnd"/>
                    </m:e>
                    <m:sub>
                      <m:r>
                        <w:rPr>
                          <w:rFonts w:ascii="Cambria Math" w:eastAsia="Calibri" w:hAnsi="Cambria Math" w:cs="Arial"/>
                        </w:rPr>
                        <m:t>дс</m:t>
                      </m:r>
                    </m:sub>
                  </m:sSub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="Calibri" w:hAnsi="Cambria Math" w:cs="Arial"/>
                        </w:rPr>
                        <m:t>обт</m:t>
                      </m:r>
                    </m:e>
                  </m:nary>
                </m:den>
              </m:f>
            </m:oMath>
            <w:r>
              <w:rPr>
                <w:rFonts w:ascii="Arial" w:eastAsia="Calibri" w:hAnsi="Arial" w:cs="Arial"/>
              </w:rPr>
              <w:t>х100%,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где: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Э</w:t>
            </w:r>
            <w:r>
              <w:rPr>
                <w:rFonts w:ascii="Arial" w:eastAsia="Calibri" w:hAnsi="Arial" w:cs="Arial"/>
                <w:vertAlign w:val="subscript"/>
              </w:rPr>
              <w:t>одс</w:t>
            </w:r>
            <w:proofErr w:type="spellEnd"/>
            <w:r>
              <w:rPr>
                <w:rFonts w:ascii="Arial" w:eastAsia="Calibri" w:hAnsi="Arial" w:cs="Arial"/>
              </w:rPr>
              <w:t xml:space="preserve"> – доля общей экономии денежных средств от общей суммы объявленных торгов, процентов;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Э</w:t>
            </w:r>
            <w:r>
              <w:rPr>
                <w:rFonts w:ascii="Arial" w:eastAsia="Calibri" w:hAnsi="Arial" w:cs="Arial"/>
                <w:vertAlign w:val="subscript"/>
              </w:rPr>
              <w:t>дс</w:t>
            </w:r>
            <w:proofErr w:type="spellEnd"/>
            <w:r>
              <w:rPr>
                <w:rFonts w:ascii="Arial" w:eastAsia="Calibri" w:hAnsi="Arial" w:cs="Arial"/>
              </w:rPr>
              <w:t xml:space="preserve"> – общая экономия денежных сре</w:t>
            </w:r>
            <w:proofErr w:type="gramStart"/>
            <w:r>
              <w:rPr>
                <w:rFonts w:ascii="Arial" w:eastAsia="Calibri" w:hAnsi="Arial" w:cs="Arial"/>
              </w:rPr>
              <w:t>дств в р</w:t>
            </w:r>
            <w:proofErr w:type="gramEnd"/>
            <w:r>
              <w:rPr>
                <w:rFonts w:ascii="Arial" w:eastAsia="Calibri" w:hAnsi="Arial" w:cs="Arial"/>
              </w:rPr>
              <w:t>езультате проведения торгов и до проявления торгов, рублей;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∑</w:t>
            </w:r>
            <w:proofErr w:type="spellStart"/>
            <w:r>
              <w:rPr>
                <w:rFonts w:ascii="Arial" w:eastAsia="Calibri" w:hAnsi="Arial" w:cs="Arial"/>
              </w:rPr>
              <w:t>обт</w:t>
            </w:r>
            <w:proofErr w:type="spellEnd"/>
            <w:r>
              <w:rPr>
                <w:rFonts w:ascii="Arial" w:eastAsia="Calibri" w:hAnsi="Arial" w:cs="Arial"/>
              </w:rPr>
              <w:t xml:space="preserve"> – общая сумма объявленных торгов, рублей.</w:t>
            </w:r>
          </w:p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5. Доля закупок среди субъектов малого предпринимательства, социально ориентированных некоммерческих организаций, %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зсс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=</m:t>
              </m:r>
              <m:f>
                <m:f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supHide m:val="1"/>
                      <m:ctrlPr>
                        <w:rPr>
                          <w:rFonts w:ascii="Cambria Math" w:eastAsia="Calibri" w:hAnsi="Cambria Math" w:cs="Arial"/>
                          <w:sz w:val="24"/>
                          <w:szCs w:val="24"/>
                        </w:rPr>
                      </m:ctrlPr>
                    </m:naryPr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закупок мал. и соц</m:t>
                      </m:r>
                    </m:sub>
                    <m:sup/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</w:rPr>
                        <m:t>+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eastAsia="Calibri" w:hAnsi="Cambria Math" w:cs="Arial"/>
                              <w:sz w:val="24"/>
                              <w:szCs w:val="24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 w:cs="Arial"/>
                            </w:rPr>
                            <m:t>субподряд</m:t>
                          </m:r>
                        </m:e>
                      </m:nary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СГО</m:t>
                  </m:r>
                </m:den>
              </m:f>
            </m:oMath>
            <w:r>
              <w:rPr>
                <w:rFonts w:ascii="Arial" w:eastAsia="Calibri" w:hAnsi="Arial" w:cs="Arial"/>
              </w:rPr>
              <w:t>*100%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где: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QUOTE </w:instrText>
            </w:r>
            <w:r>
              <w:rPr>
                <w:rFonts w:ascii="Arial" w:eastAsia="Calibri" w:hAnsi="Arial" w:cs="Arial"/>
              </w:rPr>
              <w:pict>
                <v:shape id="_x0000_i1029" type="#_x0000_t75" style="width:16.5pt;height:11.25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</w:rPr>
              <w:instrText xml:space="preserve"> </w:instrText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pict>
                <v:shape id="_x0000_i1030" type="#_x0000_t75" style="width:16.5pt;height:11.25pt" equationxml="&lt;">
                  <v:imagedata r:id="rId23" o:title="" chromakey="white"/>
                </v:shape>
              </w:pict>
            </w:r>
            <w:r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– доля закупок среди субъектов малого предпринимательства, социально ориентированных некоммерческих организаций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fldChar w:fldCharType="begin"/>
            </w:r>
            <w:r>
              <w:rPr>
                <w:rFonts w:ascii="Arial" w:eastAsia="Calibri" w:hAnsi="Arial" w:cs="Arial"/>
              </w:rPr>
              <w:instrText xml:space="preserve"> QUOTE </w:instrText>
            </w:r>
            <w:r>
              <w:rPr>
                <w:rFonts w:ascii="Arial" w:eastAsia="Calibri" w:hAnsi="Arial" w:cs="Arial"/>
              </w:rPr>
              <w:pict>
                <v:shape id="_x0000_i1031" type="#_x0000_t75" style="width:97.5pt;height:11.25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</w:rPr>
              <w:instrText xml:space="preserve"> </w:instrText>
            </w:r>
            <w:r>
              <w:rPr>
                <w:rFonts w:ascii="Arial" w:eastAsia="Calibri" w:hAnsi="Arial" w:cs="Arial"/>
              </w:rPr>
              <w:fldChar w:fldCharType="separate"/>
            </w:r>
            <w:r>
              <w:rPr>
                <w:rFonts w:ascii="Arial" w:eastAsia="Calibri" w:hAnsi="Arial" w:cs="Arial"/>
              </w:rPr>
              <w:pict>
                <v:shape id="_x0000_i1032" type="#_x0000_t75" style="width:97.5pt;height:11.25pt" equationxml="&lt;">
                  <v:imagedata r:id="rId24" o:title="" chromakey="white"/>
                </v:shape>
              </w:pict>
            </w:r>
            <w:r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– сумма закупок среди субъектов малого предпринимательства, социально ориентированных некоммерческих организаций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</w:rPr>
                    <m:t>субподряд</m:t>
                  </m:r>
                </m:e>
              </m:nary>
            </m:oMath>
            <w:r>
              <w:rPr>
                <w:rFonts w:ascii="Arial" w:eastAsia="Calibri" w:hAnsi="Arial" w:cs="Arial"/>
              </w:rPr>
              <w:t>-  сумма закупок, привлеченных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alibri" w:hAnsi="Cambria Math" w:cs="Arial"/>
                </w:rPr>
                <m:t>СГО</m:t>
              </m:r>
            </m:oMath>
            <w:r>
              <w:rPr>
                <w:rFonts w:ascii="Arial" w:eastAsia="Calibri" w:hAnsi="Arial" w:cs="Arial"/>
              </w:rPr>
              <w:t xml:space="preserve"> – совокупный годовой объем закупок (рассчитывается с учетом части 1.1 ст.30 44-ФЗ)</w:t>
            </w:r>
          </w:p>
        </w:tc>
      </w:tr>
      <w:tr w:rsidR="00063D1B" w:rsidTr="00063D1B">
        <w:trPr>
          <w:trHeight w:val="2058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6. Количество реализованных требований Стандарта развития конкуренции в Московской области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D1B" w:rsidRDefault="00063D1B">
            <w:pPr>
              <w:ind w:firstLine="709"/>
              <w:jc w:val="center"/>
              <w:rPr>
                <w:rFonts w:ascii="Arial" w:eastAsia="Calibri" w:hAnsi="Arial" w:cs="Arial"/>
                <w:sz w:val="24"/>
                <w:szCs w:val="24"/>
                <w:vertAlign w:val="subscript"/>
              </w:rPr>
            </w:pPr>
            <w:r>
              <w:rPr>
                <w:rFonts w:ascii="Arial" w:eastAsia="Calibri" w:hAnsi="Arial" w:cs="Arial"/>
              </w:rPr>
              <w:t>К=Т</w:t>
            </w:r>
            <w:proofErr w:type="gramStart"/>
            <w:r>
              <w:rPr>
                <w:rFonts w:ascii="Arial" w:eastAsia="Calibri" w:hAnsi="Arial" w:cs="Arial"/>
                <w:vertAlign w:val="subscript"/>
              </w:rPr>
              <w:t>1</w:t>
            </w:r>
            <w:proofErr w:type="gramEnd"/>
            <w:r>
              <w:rPr>
                <w:rFonts w:ascii="Arial" w:eastAsia="Calibri" w:hAnsi="Arial" w:cs="Arial"/>
              </w:rPr>
              <w:t>+Т</w:t>
            </w:r>
            <w:r>
              <w:rPr>
                <w:rFonts w:ascii="Arial" w:eastAsia="Calibri" w:hAnsi="Arial" w:cs="Arial"/>
                <w:vertAlign w:val="subscript"/>
              </w:rPr>
              <w:t>2</w:t>
            </w:r>
            <w:r>
              <w:rPr>
                <w:rFonts w:ascii="Arial" w:eastAsia="Calibri" w:hAnsi="Arial" w:cs="Arial"/>
              </w:rPr>
              <w:t>+…+Т</w:t>
            </w:r>
            <w:proofErr w:type="spellStart"/>
            <w:r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spellEnd"/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где: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>К</w:t>
            </w:r>
            <w:proofErr w:type="gramEnd"/>
            <w:r>
              <w:rPr>
                <w:rFonts w:ascii="Arial" w:eastAsia="Calibri" w:hAnsi="Arial" w:cs="Arial"/>
              </w:rPr>
              <w:t xml:space="preserve"> – </w:t>
            </w:r>
            <w:proofErr w:type="gramStart"/>
            <w:r>
              <w:rPr>
                <w:rFonts w:ascii="Arial" w:eastAsia="Calibri" w:hAnsi="Arial" w:cs="Arial"/>
              </w:rPr>
              <w:t>количество</w:t>
            </w:r>
            <w:proofErr w:type="gramEnd"/>
            <w:r>
              <w:rPr>
                <w:rFonts w:ascii="Arial" w:eastAsia="Calibri" w:hAnsi="Arial" w:cs="Arial"/>
              </w:rPr>
              <w:t xml:space="preserve"> реализованных требований Стандарта развития конкуренции, единиц;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Т</w:t>
            </w:r>
            <w:proofErr w:type="spellStart"/>
            <w:proofErr w:type="gramStart"/>
            <w:r>
              <w:rPr>
                <w:rFonts w:ascii="Arial" w:eastAsia="Calibri" w:hAnsi="Arial" w:cs="Arial"/>
                <w:vertAlign w:val="subscript"/>
                <w:lang w:val="en-US"/>
              </w:rPr>
              <w:t>i</w:t>
            </w:r>
            <w:proofErr w:type="spellEnd"/>
            <w:proofErr w:type="gramEnd"/>
            <w:r>
              <w:rPr>
                <w:rFonts w:ascii="Arial" w:eastAsia="Calibri" w:hAnsi="Arial" w:cs="Arial"/>
              </w:rPr>
              <w:t xml:space="preserve"> – единица реализованного требования Стандарта развития конкуренции; Стандарт развития конкуренции содержит семь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</w:t>
            </w:r>
            <w:r>
              <w:rPr>
                <w:rFonts w:ascii="Arial" w:eastAsia="Calibri" w:hAnsi="Arial" w:cs="Arial"/>
              </w:rPr>
              <w:lastRenderedPageBreak/>
              <w:t>требованию.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Требование (Т</w:t>
            </w:r>
            <w:r>
              <w:rPr>
                <w:rFonts w:ascii="Arial" w:eastAsia="Calibri" w:hAnsi="Arial" w:cs="Arial"/>
                <w:vertAlign w:val="subscript"/>
              </w:rPr>
              <w:t>1</w:t>
            </w:r>
            <w:r>
              <w:rPr>
                <w:rFonts w:ascii="Arial" w:eastAsia="Calibri" w:hAnsi="Arial" w:cs="Arial"/>
              </w:rPr>
              <w:t>-Т</w:t>
            </w:r>
            <w:r>
              <w:rPr>
                <w:rFonts w:ascii="Arial" w:eastAsia="Calibri" w:hAnsi="Arial" w:cs="Arial"/>
                <w:vertAlign w:val="subscript"/>
              </w:rPr>
              <w:t>2</w:t>
            </w:r>
            <w:r>
              <w:rPr>
                <w:rFonts w:ascii="Arial" w:eastAsia="Calibri" w:hAnsi="Arial" w:cs="Arial"/>
              </w:rPr>
              <w:t>):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1. Определение уполномоченного органа.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2. Создание Рабочей группы по содействию развитию конкуренции (далее – Коллегиальный орган).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 Утверждение перечня приоритетных и социально значимых рынков.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 Разработка «дорожной карты».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 Проведение мониторинга рынков.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6. Создание и реализация механизмов общественного </w:t>
            </w:r>
            <w:proofErr w:type="gramStart"/>
            <w:r>
              <w:rPr>
                <w:rFonts w:ascii="Arial" w:eastAsia="Calibri" w:hAnsi="Arial" w:cs="Arial"/>
              </w:rPr>
              <w:t>контроля за</w:t>
            </w:r>
            <w:proofErr w:type="gramEnd"/>
            <w:r>
              <w:rPr>
                <w:rFonts w:ascii="Arial" w:eastAsia="Calibri" w:hAnsi="Arial" w:cs="Arial"/>
              </w:rPr>
              <w:t xml:space="preserve"> деятельностью субъектов естественных монополий.</w:t>
            </w:r>
          </w:p>
          <w:p w:rsidR="00063D1B" w:rsidRDefault="00063D1B">
            <w:pPr>
              <w:ind w:firstLine="70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7. Повышение уровня информированности о состоянии конкурентной среды. </w:t>
            </w:r>
          </w:p>
        </w:tc>
      </w:tr>
    </w:tbl>
    <w:p w:rsidR="00063D1B" w:rsidRDefault="00063D1B" w:rsidP="00063D1B">
      <w:pPr>
        <w:rPr>
          <w:rFonts w:ascii="Arial" w:eastAsia="Times New Roman" w:hAnsi="Arial" w:cs="Arial"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spacing w:before="120" w:after="160" w:line="256" w:lineRule="auto"/>
        <w:jc w:val="center"/>
        <w:rPr>
          <w:rFonts w:ascii="Arial" w:eastAsia="Calibri" w:hAnsi="Arial" w:cs="Arial"/>
          <w:b/>
        </w:rPr>
      </w:pPr>
    </w:p>
    <w:p w:rsidR="00063D1B" w:rsidRDefault="00063D1B" w:rsidP="00063D1B">
      <w:pPr>
        <w:widowControl w:val="0"/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lang w:eastAsia="ru-RU"/>
        </w:rPr>
      </w:pPr>
    </w:p>
    <w:p w:rsidR="00422DFE" w:rsidRDefault="00422DFE" w:rsidP="00063D1B"/>
    <w:sectPr w:rsidR="00422DFE" w:rsidSect="00063D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3D66"/>
    <w:multiLevelType w:val="hybridMultilevel"/>
    <w:tmpl w:val="DF08B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57631"/>
    <w:multiLevelType w:val="hybridMultilevel"/>
    <w:tmpl w:val="53566F20"/>
    <w:lvl w:ilvl="0" w:tplc="79A89CF4">
      <w:start w:val="1"/>
      <w:numFmt w:val="decimal"/>
      <w:lvlText w:val="%1."/>
      <w:lvlJc w:val="left"/>
      <w:pPr>
        <w:ind w:left="1407" w:hanging="84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907D3B"/>
    <w:multiLevelType w:val="hybridMultilevel"/>
    <w:tmpl w:val="547A29C6"/>
    <w:lvl w:ilvl="0" w:tplc="8A64C760">
      <w:start w:val="1"/>
      <w:numFmt w:val="decimal"/>
      <w:lvlText w:val="%1."/>
      <w:lvlJc w:val="left"/>
      <w:pPr>
        <w:ind w:left="1457" w:hanging="360"/>
      </w:pPr>
    </w:lvl>
    <w:lvl w:ilvl="1" w:tplc="04190019">
      <w:start w:val="1"/>
      <w:numFmt w:val="lowerLetter"/>
      <w:lvlText w:val="%2."/>
      <w:lvlJc w:val="left"/>
      <w:pPr>
        <w:ind w:left="2177" w:hanging="360"/>
      </w:pPr>
    </w:lvl>
    <w:lvl w:ilvl="2" w:tplc="0419001B">
      <w:start w:val="1"/>
      <w:numFmt w:val="lowerRoman"/>
      <w:lvlText w:val="%3."/>
      <w:lvlJc w:val="right"/>
      <w:pPr>
        <w:ind w:left="2897" w:hanging="180"/>
      </w:pPr>
    </w:lvl>
    <w:lvl w:ilvl="3" w:tplc="0419000F">
      <w:start w:val="1"/>
      <w:numFmt w:val="decimal"/>
      <w:lvlText w:val="%4."/>
      <w:lvlJc w:val="left"/>
      <w:pPr>
        <w:ind w:left="3617" w:hanging="360"/>
      </w:pPr>
    </w:lvl>
    <w:lvl w:ilvl="4" w:tplc="04190019">
      <w:start w:val="1"/>
      <w:numFmt w:val="lowerLetter"/>
      <w:lvlText w:val="%5."/>
      <w:lvlJc w:val="left"/>
      <w:pPr>
        <w:ind w:left="4337" w:hanging="360"/>
      </w:pPr>
    </w:lvl>
    <w:lvl w:ilvl="5" w:tplc="0419001B">
      <w:start w:val="1"/>
      <w:numFmt w:val="lowerRoman"/>
      <w:lvlText w:val="%6."/>
      <w:lvlJc w:val="right"/>
      <w:pPr>
        <w:ind w:left="5057" w:hanging="180"/>
      </w:pPr>
    </w:lvl>
    <w:lvl w:ilvl="6" w:tplc="0419000F">
      <w:start w:val="1"/>
      <w:numFmt w:val="decimal"/>
      <w:lvlText w:val="%7."/>
      <w:lvlJc w:val="left"/>
      <w:pPr>
        <w:ind w:left="5777" w:hanging="360"/>
      </w:pPr>
    </w:lvl>
    <w:lvl w:ilvl="7" w:tplc="04190019">
      <w:start w:val="1"/>
      <w:numFmt w:val="lowerLetter"/>
      <w:lvlText w:val="%8."/>
      <w:lvlJc w:val="left"/>
      <w:pPr>
        <w:ind w:left="6497" w:hanging="360"/>
      </w:pPr>
    </w:lvl>
    <w:lvl w:ilvl="8" w:tplc="0419001B">
      <w:start w:val="1"/>
      <w:numFmt w:val="lowerRoman"/>
      <w:lvlText w:val="%9."/>
      <w:lvlJc w:val="right"/>
      <w:pPr>
        <w:ind w:left="7217" w:hanging="180"/>
      </w:pPr>
    </w:lvl>
  </w:abstractNum>
  <w:abstractNum w:abstractNumId="3">
    <w:nsid w:val="2AA37671"/>
    <w:multiLevelType w:val="hybridMultilevel"/>
    <w:tmpl w:val="FF528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207ED"/>
    <w:multiLevelType w:val="hybridMultilevel"/>
    <w:tmpl w:val="72801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0F6C69"/>
    <w:multiLevelType w:val="hybridMultilevel"/>
    <w:tmpl w:val="03F05B1C"/>
    <w:lvl w:ilvl="0" w:tplc="2F30BE5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342B68"/>
    <w:multiLevelType w:val="multilevel"/>
    <w:tmpl w:val="F5A42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EFC"/>
    <w:rsid w:val="0005303C"/>
    <w:rsid w:val="00063D1B"/>
    <w:rsid w:val="00422DFE"/>
    <w:rsid w:val="006E27CB"/>
    <w:rsid w:val="00731EA7"/>
    <w:rsid w:val="0092092B"/>
    <w:rsid w:val="00CC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3D1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63D1B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D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063D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63D1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63D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63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velope address"/>
    <w:next w:val="a4"/>
    <w:semiHidden/>
    <w:unhideWhenUsed/>
    <w:rsid w:val="00063D1B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8"/>
    <w:semiHidden/>
    <w:rsid w:val="00063D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7"/>
    <w:semiHidden/>
    <w:unhideWhenUsed/>
    <w:rsid w:val="00063D1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063D1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063D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63D1B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63D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63D1B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rsid w:val="00063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d">
    <w:name w:val="Подзаголовок бданка"/>
    <w:next w:val="a6"/>
    <w:autoRedefine/>
    <w:rsid w:val="00063D1B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e">
    <w:name w:val="Заголовок бланка"/>
    <w:next w:val="ad"/>
    <w:autoRedefine/>
    <w:rsid w:val="00063D1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063D1B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address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3D1B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63D1B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3D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063D1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63D1B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063D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63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envelope address"/>
    <w:next w:val="a4"/>
    <w:semiHidden/>
    <w:unhideWhenUsed/>
    <w:rsid w:val="00063D1B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8"/>
    <w:semiHidden/>
    <w:rsid w:val="00063D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7"/>
    <w:semiHidden/>
    <w:unhideWhenUsed/>
    <w:rsid w:val="00063D1B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063D1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063D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63D1B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063D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63D1B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rsid w:val="00063D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063D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d">
    <w:name w:val="Подзаголовок бданка"/>
    <w:next w:val="a6"/>
    <w:autoRedefine/>
    <w:rsid w:val="00063D1B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customStyle="1" w:styleId="ae">
    <w:name w:val="Заголовок бланка"/>
    <w:next w:val="ad"/>
    <w:autoRedefine/>
    <w:rsid w:val="00063D1B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">
    <w:name w:val="Номер и дата"/>
    <w:next w:val="a"/>
    <w:autoRedefine/>
    <w:rsid w:val="00063D1B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7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24.10\3774-&#1055;&#1040;%20&#1086;&#1090;%2009.10.19.docx" TargetMode="External"/><Relationship Id="rId13" Type="http://schemas.openxmlformats.org/officeDocument/2006/relationships/hyperlink" Target="file:///C:\Users\123\Desktop\24.10\3774-&#1055;&#1040;%20&#1086;&#1090;%2009.10.19.docx" TargetMode="External"/><Relationship Id="rId18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.png"/><Relationship Id="rId7" Type="http://schemas.openxmlformats.org/officeDocument/2006/relationships/hyperlink" Target="file:///C:\Users\123\Desktop\24.10\3774-&#1055;&#1040;%20&#1086;&#1090;%2009.10.19.docx" TargetMode="External"/><Relationship Id="rId12" Type="http://schemas.openxmlformats.org/officeDocument/2006/relationships/hyperlink" Target="file:///C:\Users\123\Desktop\24.10\3774-&#1055;&#1040;%20&#1086;&#1090;%2009.10.19.docx" TargetMode="External"/><Relationship Id="rId17" Type="http://schemas.openxmlformats.org/officeDocument/2006/relationships/hyperlink" Target="consultantplus://offline/ref=22DB06DC087B0F5AF325A68C4F4EEAACAEFB88BAA19273DB81F1A9E7F118C6B717E92D5034CDDD76jC15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Users\123\Desktop\24.10\3774-&#1055;&#1040;%20&#1086;&#1090;%2009.10.19.docx" TargetMode="External"/><Relationship Id="rId20" Type="http://schemas.openxmlformats.org/officeDocument/2006/relationships/hyperlink" Target="file:///C:\Users\123\Desktop\24.10\3774-&#1055;&#1040;%20&#1086;&#1090;%2009.10.19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123\Desktop\24.10\3774-&#1055;&#1040;%20&#1086;&#1090;%2009.10.19.docx" TargetMode="External"/><Relationship Id="rId11" Type="http://schemas.openxmlformats.org/officeDocument/2006/relationships/hyperlink" Target="file:///C:\Users\123\Desktop\24.10\3774-&#1055;&#1040;%20&#1086;&#1090;%2009.10.19.docx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file:///C:\Users\123\Desktop\24.10\3774-&#1055;&#1040;%20&#1086;&#1090;%2009.10.19.docx" TargetMode="External"/><Relationship Id="rId23" Type="http://schemas.openxmlformats.org/officeDocument/2006/relationships/image" Target="media/image3.png"/><Relationship Id="rId10" Type="http://schemas.openxmlformats.org/officeDocument/2006/relationships/hyperlink" Target="consultantplus://offline/ref=22DB06DC087B0F5AF325A68C4F4EEAACAEFA88B4A29073DB81F1A9E7F1j118M" TargetMode="External"/><Relationship Id="rId19" Type="http://schemas.openxmlformats.org/officeDocument/2006/relationships/hyperlink" Target="file:///C:\Users\User\Desktop\&#1055;&#1088;&#1086;&#1075;&#1088;&#1072;&#1084;&#1084;&#1072;%20&#1054;&#1058;\&#1055;&#1056;&#1054;&#1043;&#1056;&#1040;&#1052;&#1052;&#1040;%20&#1087;&#1088;&#1077;&#1076;&#1087;&#1088;&#1080;&#1085;&#1080;&#1084;&#1072;&#1090;&#1077;&#1083;&#1100;&#1089;&#1090;&#1074;&#1086;%20-%20&#1057;&#1054;&#1059;&#105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DB06DC087B0F5AF325A68C4F4EEAACAEFB88BAA19273DB81F1A9E7F1j118M" TargetMode="External"/><Relationship Id="rId14" Type="http://schemas.openxmlformats.org/officeDocument/2006/relationships/hyperlink" Target="consultantplus://offline/ref=22DB06DC087B0F5AF325A68C4F4EEAACAEFB88BAA19273DB81F1A9E7F118C6B717E92D5034CDDD74jC13M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76</Pages>
  <Words>15070</Words>
  <Characters>85902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2019-10-24T06:57:00Z</dcterms:created>
  <dcterms:modified xsi:type="dcterms:W3CDTF">2019-10-24T07:47:00Z</dcterms:modified>
</cp:coreProperties>
</file>