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39" w:rsidRPr="003A5139" w:rsidRDefault="003A5139" w:rsidP="003A513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3A5139">
        <w:rPr>
          <w:rFonts w:ascii="Arial" w:hAnsi="Arial" w:cs="Arial"/>
          <w:bCs/>
          <w:lang w:eastAsia="ru-RU"/>
        </w:rPr>
        <w:t>АДМИНИСТРАЦИЯ</w:t>
      </w:r>
    </w:p>
    <w:p w:rsidR="003A5139" w:rsidRPr="003A5139" w:rsidRDefault="003A5139" w:rsidP="003A513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3A5139">
        <w:rPr>
          <w:rFonts w:ascii="Arial" w:hAnsi="Arial" w:cs="Arial"/>
          <w:bCs/>
          <w:lang w:eastAsia="ru-RU"/>
        </w:rPr>
        <w:t>МУНИЦИПАЛЬНОГО ОБРАЗОВАНИЯ</w:t>
      </w:r>
    </w:p>
    <w:p w:rsidR="003A5139" w:rsidRPr="003A5139" w:rsidRDefault="003A5139" w:rsidP="003A513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3A5139">
        <w:rPr>
          <w:rFonts w:ascii="Arial" w:hAnsi="Arial" w:cs="Arial"/>
          <w:bCs/>
          <w:lang w:eastAsia="ru-RU"/>
        </w:rPr>
        <w:t>ГОРОДСКОЙ ОКРУГ ЛЮБЕРЦЫ</w:t>
      </w:r>
      <w:r w:rsidRPr="003A5139">
        <w:rPr>
          <w:rFonts w:ascii="Arial" w:hAnsi="Arial" w:cs="Arial"/>
          <w:bCs/>
          <w:lang w:eastAsia="ru-RU"/>
        </w:rPr>
        <w:br/>
        <w:t>МОСКОВСКОЙ ОБЛАСТИ</w:t>
      </w:r>
    </w:p>
    <w:p w:rsidR="003A5139" w:rsidRPr="003A5139" w:rsidRDefault="003A5139" w:rsidP="003A513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3A5139" w:rsidRPr="003A5139" w:rsidRDefault="003A5139" w:rsidP="003A513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  <w:r w:rsidRPr="003A5139">
        <w:rPr>
          <w:rFonts w:ascii="Arial" w:hAnsi="Arial" w:cs="Arial"/>
          <w:bCs/>
          <w:lang w:eastAsia="ru-RU"/>
        </w:rPr>
        <w:t>ПОСТАНОВЛЕНИЕ</w:t>
      </w:r>
    </w:p>
    <w:p w:rsidR="003A5139" w:rsidRPr="003A5139" w:rsidRDefault="003A5139" w:rsidP="003A513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lang w:eastAsia="ru-RU"/>
        </w:rPr>
      </w:pPr>
    </w:p>
    <w:p w:rsidR="003A5139" w:rsidRPr="003A5139" w:rsidRDefault="003A5139" w:rsidP="003A513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r w:rsidRPr="003A5139">
        <w:rPr>
          <w:rFonts w:ascii="Arial" w:hAnsi="Arial" w:cs="Arial"/>
          <w:lang w:eastAsia="ru-RU"/>
        </w:rPr>
        <w:t>2</w:t>
      </w:r>
      <w:r w:rsidRPr="003A5139">
        <w:rPr>
          <w:rFonts w:ascii="Arial" w:hAnsi="Arial" w:cs="Arial"/>
          <w:lang w:eastAsia="ru-RU"/>
        </w:rPr>
        <w:t xml:space="preserve">5.11.2021                                                                       № </w:t>
      </w:r>
      <w:r w:rsidRPr="003A5139">
        <w:rPr>
          <w:rFonts w:ascii="Arial" w:hAnsi="Arial" w:cs="Arial"/>
          <w:lang w:eastAsia="ru-RU"/>
        </w:rPr>
        <w:t>4015</w:t>
      </w:r>
      <w:r w:rsidRPr="003A5139">
        <w:rPr>
          <w:rFonts w:ascii="Arial" w:hAnsi="Arial" w:cs="Arial"/>
          <w:lang w:eastAsia="ru-RU"/>
        </w:rPr>
        <w:t xml:space="preserve"> - ПА</w:t>
      </w:r>
    </w:p>
    <w:p w:rsidR="003A5139" w:rsidRPr="003A5139" w:rsidRDefault="003A5139" w:rsidP="003A513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lang w:eastAsia="ru-RU"/>
        </w:rPr>
      </w:pPr>
      <w:r w:rsidRPr="003A5139">
        <w:rPr>
          <w:rFonts w:ascii="Arial" w:hAnsi="Arial" w:cs="Arial"/>
          <w:lang w:eastAsia="ru-RU"/>
        </w:rPr>
        <w:t>г. Люберцы</w:t>
      </w:r>
    </w:p>
    <w:p w:rsidR="005A046A" w:rsidRPr="003A5139" w:rsidRDefault="005A046A" w:rsidP="005A046A">
      <w:pPr>
        <w:pStyle w:val="a3"/>
        <w:jc w:val="center"/>
        <w:rPr>
          <w:rFonts w:ascii="Arial" w:hAnsi="Arial" w:cs="Arial"/>
          <w:b/>
          <w:szCs w:val="24"/>
        </w:rPr>
      </w:pPr>
    </w:p>
    <w:p w:rsidR="005A046A" w:rsidRPr="003A5139" w:rsidRDefault="00324234" w:rsidP="00D21184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  <w:r w:rsidRPr="003A5139">
        <w:rPr>
          <w:rFonts w:ascii="Arial" w:hAnsi="Arial" w:cs="Arial"/>
          <w:b/>
          <w:szCs w:val="24"/>
        </w:rPr>
        <w:t>О</w:t>
      </w:r>
      <w:r w:rsidR="00D21184" w:rsidRPr="003A5139">
        <w:rPr>
          <w:rFonts w:ascii="Arial" w:hAnsi="Arial" w:cs="Arial"/>
          <w:b/>
          <w:szCs w:val="24"/>
        </w:rPr>
        <w:t xml:space="preserve"> внесении изменений в порядок</w:t>
      </w:r>
      <w:r w:rsidRPr="003A5139">
        <w:rPr>
          <w:rFonts w:ascii="Arial" w:hAnsi="Arial" w:cs="Arial"/>
          <w:b/>
          <w:szCs w:val="24"/>
        </w:rPr>
        <w:t xml:space="preserve"> определения объема и условий предоставления субсидий на иные цели муниципальным бюджетным учреждениям городского округа Люберцы, подведомственным Комитету по культуре администрации городского округа Люберцы</w:t>
      </w:r>
      <w:r w:rsidR="00D21184" w:rsidRPr="003A5139">
        <w:rPr>
          <w:rFonts w:ascii="Arial" w:hAnsi="Arial" w:cs="Arial"/>
          <w:b/>
          <w:szCs w:val="24"/>
        </w:rPr>
        <w:t xml:space="preserve">, утвержденный Постановлением администрации муниципального образования городской округ Люберцы Московской области от </w:t>
      </w:r>
      <w:r w:rsidR="006941ED" w:rsidRPr="003A5139">
        <w:rPr>
          <w:rFonts w:ascii="Arial" w:hAnsi="Arial" w:cs="Arial"/>
          <w:b/>
          <w:szCs w:val="24"/>
        </w:rPr>
        <w:t>11</w:t>
      </w:r>
      <w:r w:rsidR="00D21184" w:rsidRPr="003A5139">
        <w:rPr>
          <w:rFonts w:ascii="Arial" w:hAnsi="Arial" w:cs="Arial"/>
          <w:b/>
          <w:szCs w:val="24"/>
        </w:rPr>
        <w:t>.0</w:t>
      </w:r>
      <w:r w:rsidR="006941ED" w:rsidRPr="003A5139">
        <w:rPr>
          <w:rFonts w:ascii="Arial" w:hAnsi="Arial" w:cs="Arial"/>
          <w:b/>
          <w:szCs w:val="24"/>
        </w:rPr>
        <w:t>6</w:t>
      </w:r>
      <w:r w:rsidR="00D21184" w:rsidRPr="003A5139">
        <w:rPr>
          <w:rFonts w:ascii="Arial" w:hAnsi="Arial" w:cs="Arial"/>
          <w:b/>
          <w:szCs w:val="24"/>
        </w:rPr>
        <w:t xml:space="preserve">.2021 № </w:t>
      </w:r>
      <w:r w:rsidR="006941ED" w:rsidRPr="003A5139">
        <w:rPr>
          <w:rFonts w:ascii="Arial" w:hAnsi="Arial" w:cs="Arial"/>
          <w:b/>
          <w:szCs w:val="24"/>
        </w:rPr>
        <w:t>1945</w:t>
      </w:r>
      <w:r w:rsidR="00D21184" w:rsidRPr="003A5139">
        <w:rPr>
          <w:rFonts w:ascii="Arial" w:hAnsi="Arial" w:cs="Arial"/>
          <w:b/>
          <w:szCs w:val="24"/>
        </w:rPr>
        <w:t>-ПА</w:t>
      </w:r>
    </w:p>
    <w:p w:rsidR="00324234" w:rsidRPr="003A5139" w:rsidRDefault="00324234" w:rsidP="005A046A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:rsidR="00624FFD" w:rsidRPr="003A5139" w:rsidRDefault="00324234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3A5139">
        <w:rPr>
          <w:rFonts w:ascii="Arial" w:hAnsi="Arial" w:cs="Arial"/>
          <w:color w:val="000000"/>
          <w:lang w:eastAsia="ru-RU"/>
        </w:rPr>
        <w:t>В соответствии с Федеральным законом от 06.10.2003 № 131-ФЗ</w:t>
      </w:r>
      <w:r w:rsidR="00FC1771" w:rsidRPr="003A5139">
        <w:rPr>
          <w:rFonts w:ascii="Arial" w:hAnsi="Arial" w:cs="Arial"/>
          <w:color w:val="000000"/>
          <w:lang w:eastAsia="ru-RU"/>
        </w:rPr>
        <w:t xml:space="preserve">                </w:t>
      </w:r>
      <w:r w:rsidRPr="003A5139">
        <w:rPr>
          <w:rFonts w:ascii="Arial" w:hAnsi="Arial" w:cs="Arial"/>
          <w:color w:val="000000"/>
          <w:lang w:eastAsia="ru-RU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 22.02.2020 № 203 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Правительства Московской области от 29.10.2020 № 804/33 «О порядке</w:t>
      </w:r>
      <w:proofErr w:type="gramEnd"/>
      <w:r w:rsidRPr="003A5139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3A5139">
        <w:rPr>
          <w:rFonts w:ascii="Arial" w:hAnsi="Arial" w:cs="Arial"/>
          <w:color w:val="000000"/>
          <w:lang w:eastAsia="ru-RU"/>
        </w:rPr>
        <w:t xml:space="preserve">определения объема и условий предоставления государственным бюджетным и автономным учреждениям Московской области субсидий на иные цели и признании утратившими силу некоторых постановлений Правительства Московской области», Уставом муниципального образования городской округ Люберцы Московской области, </w:t>
      </w:r>
      <w:r w:rsidR="006E65E9" w:rsidRPr="003A5139">
        <w:rPr>
          <w:rFonts w:ascii="Arial" w:hAnsi="Arial" w:cs="Arial"/>
          <w:color w:val="000000"/>
          <w:lang w:eastAsia="ru-RU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</w:t>
      </w:r>
      <w:r w:rsidRPr="003A5139">
        <w:rPr>
          <w:rFonts w:ascii="Arial" w:hAnsi="Arial" w:cs="Arial"/>
          <w:color w:val="000000"/>
          <w:lang w:eastAsia="ru-RU"/>
        </w:rPr>
        <w:t>,  постановляю:</w:t>
      </w:r>
      <w:proofErr w:type="gramEnd"/>
    </w:p>
    <w:p w:rsidR="00324234" w:rsidRPr="003A5139" w:rsidRDefault="00324234" w:rsidP="005A046A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:rsidR="00E968F7" w:rsidRPr="003A5139" w:rsidRDefault="00E968F7" w:rsidP="00EC046B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pacing w:val="2"/>
          <w:szCs w:val="24"/>
          <w:lang w:eastAsia="ru-RU"/>
        </w:rPr>
      </w:pPr>
      <w:proofErr w:type="gramStart"/>
      <w:r w:rsidRPr="003A5139">
        <w:rPr>
          <w:rFonts w:ascii="Arial" w:hAnsi="Arial" w:cs="Arial"/>
          <w:spacing w:val="2"/>
          <w:szCs w:val="24"/>
          <w:lang w:eastAsia="ru-RU"/>
        </w:rPr>
        <w:t xml:space="preserve">Внести в </w:t>
      </w:r>
      <w:r w:rsidRPr="003A5139">
        <w:rPr>
          <w:rFonts w:ascii="Arial" w:hAnsi="Arial" w:cs="Arial"/>
          <w:szCs w:val="24"/>
        </w:rPr>
        <w:t>порядок определения объема и условий предоставления субсидий на иные цели муниципальным бюджетным</w:t>
      </w:r>
      <w:r w:rsidRPr="003A5139">
        <w:rPr>
          <w:rFonts w:ascii="Arial" w:hAnsi="Arial" w:cs="Arial"/>
          <w:b/>
          <w:szCs w:val="24"/>
        </w:rPr>
        <w:t xml:space="preserve"> </w:t>
      </w:r>
      <w:r w:rsidRPr="003A5139">
        <w:rPr>
          <w:rFonts w:ascii="Arial" w:hAnsi="Arial" w:cs="Arial"/>
          <w:szCs w:val="24"/>
        </w:rPr>
        <w:t xml:space="preserve">учреждениям городского округа Люберцы, подведомственным Комитету по культуре администрации городского округа Люберцы, утвержденный Постановлением администрации муниципального образования городской округ Люберцы Московской области от </w:t>
      </w:r>
      <w:r w:rsidR="006941ED" w:rsidRPr="003A5139">
        <w:rPr>
          <w:rFonts w:ascii="Arial" w:hAnsi="Arial" w:cs="Arial"/>
          <w:szCs w:val="24"/>
        </w:rPr>
        <w:t>11</w:t>
      </w:r>
      <w:r w:rsidRPr="003A5139">
        <w:rPr>
          <w:rFonts w:ascii="Arial" w:hAnsi="Arial" w:cs="Arial"/>
          <w:szCs w:val="24"/>
        </w:rPr>
        <w:t>.0</w:t>
      </w:r>
      <w:r w:rsidR="006941ED" w:rsidRPr="003A5139">
        <w:rPr>
          <w:rFonts w:ascii="Arial" w:hAnsi="Arial" w:cs="Arial"/>
          <w:szCs w:val="24"/>
        </w:rPr>
        <w:t>6</w:t>
      </w:r>
      <w:r w:rsidRPr="003A5139">
        <w:rPr>
          <w:rFonts w:ascii="Arial" w:hAnsi="Arial" w:cs="Arial"/>
          <w:szCs w:val="24"/>
        </w:rPr>
        <w:t xml:space="preserve">.2021 № </w:t>
      </w:r>
      <w:r w:rsidR="006941ED" w:rsidRPr="003A5139">
        <w:rPr>
          <w:rFonts w:ascii="Arial" w:hAnsi="Arial" w:cs="Arial"/>
          <w:szCs w:val="24"/>
        </w:rPr>
        <w:t>1945</w:t>
      </w:r>
      <w:r w:rsidRPr="003A5139">
        <w:rPr>
          <w:rFonts w:ascii="Arial" w:hAnsi="Arial" w:cs="Arial"/>
          <w:szCs w:val="24"/>
        </w:rPr>
        <w:t>-ПА следующие изменения:</w:t>
      </w:r>
      <w:proofErr w:type="gramEnd"/>
    </w:p>
    <w:p w:rsidR="00F40828" w:rsidRPr="003A5139" w:rsidRDefault="00D21184" w:rsidP="00DD0FDA">
      <w:pPr>
        <w:pStyle w:val="a3"/>
        <w:numPr>
          <w:ilvl w:val="1"/>
          <w:numId w:val="2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3A5139">
        <w:rPr>
          <w:rFonts w:ascii="Arial" w:hAnsi="Arial" w:cs="Arial"/>
          <w:color w:val="000000"/>
          <w:szCs w:val="24"/>
          <w:lang w:eastAsia="ru-RU"/>
        </w:rPr>
        <w:t xml:space="preserve">Приложение №1 к </w:t>
      </w:r>
      <w:r w:rsidR="00324234" w:rsidRPr="003A5139">
        <w:rPr>
          <w:rFonts w:ascii="Arial" w:hAnsi="Arial" w:cs="Arial"/>
          <w:color w:val="000000"/>
          <w:szCs w:val="24"/>
          <w:lang w:eastAsia="ru-RU"/>
        </w:rPr>
        <w:t>Порядк</w:t>
      </w:r>
      <w:r w:rsidRPr="003A5139">
        <w:rPr>
          <w:rFonts w:ascii="Arial" w:hAnsi="Arial" w:cs="Arial"/>
          <w:color w:val="000000"/>
          <w:szCs w:val="24"/>
          <w:lang w:eastAsia="ru-RU"/>
        </w:rPr>
        <w:t>у</w:t>
      </w:r>
      <w:r w:rsidR="00324234" w:rsidRPr="003A5139">
        <w:rPr>
          <w:rFonts w:ascii="Arial" w:hAnsi="Arial" w:cs="Arial"/>
          <w:color w:val="000000"/>
          <w:szCs w:val="24"/>
          <w:lang w:eastAsia="ru-RU"/>
        </w:rPr>
        <w:t xml:space="preserve"> </w:t>
      </w:r>
      <w:r w:rsidR="00E968F7" w:rsidRPr="003A5139">
        <w:rPr>
          <w:rFonts w:ascii="Arial" w:hAnsi="Arial" w:cs="Arial"/>
          <w:color w:val="000000"/>
          <w:szCs w:val="24"/>
          <w:lang w:eastAsia="ru-RU"/>
        </w:rPr>
        <w:t>изложить в новой редакции, согласно приложению №1 к настоящему Постановлению</w:t>
      </w:r>
      <w:r w:rsidR="00221E4C" w:rsidRPr="003A5139">
        <w:rPr>
          <w:rFonts w:ascii="Arial" w:hAnsi="Arial" w:cs="Arial"/>
          <w:color w:val="000000"/>
          <w:szCs w:val="24"/>
          <w:lang w:eastAsia="ru-RU"/>
        </w:rPr>
        <w:t>.</w:t>
      </w:r>
    </w:p>
    <w:p w:rsidR="005A046A" w:rsidRPr="003A5139" w:rsidRDefault="005A046A" w:rsidP="006F639D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3A5139">
        <w:rPr>
          <w:rFonts w:ascii="Arial" w:hAnsi="Arial" w:cs="Arial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5A046A" w:rsidRPr="003A5139" w:rsidRDefault="00E7489A" w:rsidP="005A046A">
      <w:pPr>
        <w:pStyle w:val="a3"/>
        <w:tabs>
          <w:tab w:val="left" w:pos="993"/>
        </w:tabs>
        <w:ind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3A5139">
        <w:rPr>
          <w:rFonts w:ascii="Arial" w:hAnsi="Arial" w:cs="Arial"/>
          <w:color w:val="000000"/>
          <w:szCs w:val="24"/>
          <w:lang w:eastAsia="ru-RU"/>
        </w:rPr>
        <w:t>3</w:t>
      </w:r>
      <w:r w:rsidR="005A046A" w:rsidRPr="003A5139">
        <w:rPr>
          <w:rFonts w:ascii="Arial" w:hAnsi="Arial" w:cs="Arial"/>
          <w:color w:val="000000"/>
          <w:szCs w:val="24"/>
          <w:lang w:eastAsia="ru-RU"/>
        </w:rPr>
        <w:t>.</w:t>
      </w:r>
      <w:r w:rsidR="005A046A" w:rsidRPr="003A5139">
        <w:rPr>
          <w:rFonts w:ascii="Arial" w:hAnsi="Arial" w:cs="Arial"/>
          <w:szCs w:val="24"/>
          <w:lang w:eastAsia="ru-RU"/>
        </w:rPr>
        <w:t xml:space="preserve"> </w:t>
      </w:r>
      <w:proofErr w:type="gramStart"/>
      <w:r w:rsidR="005A046A" w:rsidRPr="003A5139">
        <w:rPr>
          <w:rFonts w:ascii="Arial" w:hAnsi="Arial" w:cs="Arial"/>
          <w:szCs w:val="24"/>
        </w:rPr>
        <w:t>Контроль за</w:t>
      </w:r>
      <w:proofErr w:type="gramEnd"/>
      <w:r w:rsidR="005A046A" w:rsidRPr="003A5139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212DCB" w:rsidRPr="003A5139">
        <w:rPr>
          <w:rFonts w:ascii="Arial" w:hAnsi="Arial" w:cs="Arial"/>
          <w:szCs w:val="24"/>
        </w:rPr>
        <w:t>Криворучко М.</w:t>
      </w:r>
      <w:r w:rsidR="005A046A" w:rsidRPr="003A5139">
        <w:rPr>
          <w:rFonts w:ascii="Arial" w:hAnsi="Arial" w:cs="Arial"/>
          <w:szCs w:val="24"/>
        </w:rPr>
        <w:t>В.</w:t>
      </w:r>
    </w:p>
    <w:p w:rsidR="005A046A" w:rsidRPr="003A5139" w:rsidRDefault="005A046A" w:rsidP="005A046A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3A5139">
        <w:rPr>
          <w:rFonts w:ascii="Arial" w:hAnsi="Arial" w:cs="Arial"/>
          <w:color w:val="000000"/>
          <w:szCs w:val="24"/>
          <w:lang w:eastAsia="ru-RU"/>
        </w:rPr>
        <w:tab/>
      </w:r>
    </w:p>
    <w:p w:rsidR="006E65E9" w:rsidRPr="003A5139" w:rsidRDefault="006E65E9" w:rsidP="006E65E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r w:rsidRPr="003A5139">
        <w:rPr>
          <w:rFonts w:ascii="Arial" w:hAnsi="Arial" w:cs="Arial"/>
          <w:color w:val="000000"/>
          <w:szCs w:val="24"/>
          <w:lang w:eastAsia="ru-RU"/>
        </w:rPr>
        <w:t>Перв</w:t>
      </w:r>
      <w:r w:rsidR="008E215C" w:rsidRPr="003A5139">
        <w:rPr>
          <w:rFonts w:ascii="Arial" w:hAnsi="Arial" w:cs="Arial"/>
          <w:color w:val="000000"/>
          <w:szCs w:val="24"/>
          <w:lang w:eastAsia="ru-RU"/>
        </w:rPr>
        <w:t>ый</w:t>
      </w:r>
      <w:r w:rsidRPr="003A5139">
        <w:rPr>
          <w:rFonts w:ascii="Arial" w:hAnsi="Arial" w:cs="Arial"/>
          <w:color w:val="000000"/>
          <w:szCs w:val="24"/>
          <w:lang w:eastAsia="ru-RU"/>
        </w:rPr>
        <w:t xml:space="preserve"> заместител</w:t>
      </w:r>
      <w:r w:rsidR="008E215C" w:rsidRPr="003A5139">
        <w:rPr>
          <w:rFonts w:ascii="Arial" w:hAnsi="Arial" w:cs="Arial"/>
          <w:color w:val="000000"/>
          <w:szCs w:val="24"/>
          <w:lang w:eastAsia="ru-RU"/>
        </w:rPr>
        <w:t>ь</w:t>
      </w:r>
      <w:r w:rsidR="00F91E72" w:rsidRPr="003A5139">
        <w:rPr>
          <w:rFonts w:ascii="Arial" w:hAnsi="Arial" w:cs="Arial"/>
          <w:color w:val="000000"/>
          <w:szCs w:val="24"/>
          <w:lang w:eastAsia="ru-RU"/>
        </w:rPr>
        <w:t xml:space="preserve"> </w:t>
      </w:r>
      <w:r w:rsidRPr="003A5139">
        <w:rPr>
          <w:rFonts w:ascii="Arial" w:hAnsi="Arial" w:cs="Arial"/>
          <w:color w:val="000000"/>
          <w:szCs w:val="24"/>
          <w:lang w:eastAsia="ru-RU"/>
        </w:rPr>
        <w:t xml:space="preserve"> </w:t>
      </w:r>
    </w:p>
    <w:p w:rsidR="007168BC" w:rsidRDefault="006E65E9" w:rsidP="003A513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r w:rsidRPr="003A5139">
        <w:rPr>
          <w:rFonts w:ascii="Arial" w:hAnsi="Arial" w:cs="Arial"/>
          <w:color w:val="000000"/>
          <w:szCs w:val="24"/>
          <w:lang w:eastAsia="ru-RU"/>
        </w:rPr>
        <w:t xml:space="preserve">Главы администрации                             </w:t>
      </w:r>
      <w:r w:rsidRPr="003A5139">
        <w:rPr>
          <w:rFonts w:ascii="Arial" w:hAnsi="Arial" w:cs="Arial"/>
          <w:color w:val="000000"/>
          <w:szCs w:val="24"/>
          <w:lang w:eastAsia="ru-RU"/>
        </w:rPr>
        <w:tab/>
        <w:t xml:space="preserve">                  </w:t>
      </w:r>
      <w:r w:rsidR="008E215C" w:rsidRPr="003A5139">
        <w:rPr>
          <w:rFonts w:ascii="Arial" w:hAnsi="Arial" w:cs="Arial"/>
          <w:color w:val="000000"/>
          <w:szCs w:val="24"/>
          <w:lang w:eastAsia="ru-RU"/>
        </w:rPr>
        <w:t xml:space="preserve">   </w:t>
      </w:r>
      <w:r w:rsidRPr="003A5139">
        <w:rPr>
          <w:rFonts w:ascii="Arial" w:hAnsi="Arial" w:cs="Arial"/>
          <w:color w:val="000000"/>
          <w:szCs w:val="24"/>
          <w:lang w:eastAsia="ru-RU"/>
        </w:rPr>
        <w:t xml:space="preserve">             </w:t>
      </w:r>
      <w:r w:rsidR="008E215C" w:rsidRPr="003A5139">
        <w:rPr>
          <w:rFonts w:ascii="Arial" w:hAnsi="Arial" w:cs="Arial"/>
          <w:color w:val="000000"/>
          <w:szCs w:val="24"/>
          <w:lang w:eastAsia="ru-RU"/>
        </w:rPr>
        <w:t>И.Г. Назарьева</w:t>
      </w:r>
    </w:p>
    <w:p w:rsidR="003A5139" w:rsidRDefault="003A5139" w:rsidP="003A513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  <w:sectPr w:rsidR="003A5139" w:rsidSect="008E215C">
          <w:pgSz w:w="11906" w:h="16838"/>
          <w:pgMar w:top="993" w:right="1133" w:bottom="1276" w:left="1418" w:header="708" w:footer="708" w:gutter="0"/>
          <w:cols w:space="708"/>
          <w:docGrid w:linePitch="360"/>
        </w:sectPr>
      </w:pP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lastRenderedPageBreak/>
        <w:t xml:space="preserve">Приложение №1 </w:t>
      </w:r>
      <w:proofErr w:type="gramStart"/>
      <w:r w:rsidRPr="00927F84">
        <w:rPr>
          <w:rFonts w:ascii="Times New Roman" w:hAnsi="Times New Roman" w:cs="Times New Roman"/>
          <w:b w:val="0"/>
        </w:rPr>
        <w:t>к</w:t>
      </w:r>
      <w:proofErr w:type="gramEnd"/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Постановлению администрации 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муниципального образования 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>городской округ Люберцы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Московской области </w:t>
      </w:r>
    </w:p>
    <w:p w:rsidR="003A5139" w:rsidRPr="00927F84" w:rsidRDefault="003A5139" w:rsidP="003A513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                      </w:t>
      </w:r>
      <w:r w:rsidRPr="00927F84">
        <w:rPr>
          <w:rFonts w:ascii="Times New Roman" w:hAnsi="Times New Roman" w:cs="Times New Roman"/>
          <w:b w:val="0"/>
        </w:rPr>
        <w:t xml:space="preserve">  </w:t>
      </w:r>
      <w:r>
        <w:rPr>
          <w:rFonts w:ascii="Times New Roman" w:hAnsi="Times New Roman" w:cs="Times New Roman"/>
          <w:b w:val="0"/>
        </w:rPr>
        <w:t xml:space="preserve">           о</w:t>
      </w:r>
      <w:r w:rsidRPr="00927F84">
        <w:rPr>
          <w:rFonts w:ascii="Times New Roman" w:hAnsi="Times New Roman" w:cs="Times New Roman"/>
          <w:b w:val="0"/>
        </w:rPr>
        <w:t>т</w:t>
      </w:r>
      <w:r>
        <w:rPr>
          <w:rFonts w:ascii="Times New Roman" w:hAnsi="Times New Roman" w:cs="Times New Roman"/>
          <w:b w:val="0"/>
        </w:rPr>
        <w:t xml:space="preserve"> 25.11.2021 </w:t>
      </w:r>
      <w:r w:rsidRPr="00927F84">
        <w:rPr>
          <w:rFonts w:ascii="Times New Roman" w:hAnsi="Times New Roman" w:cs="Times New Roman"/>
          <w:b w:val="0"/>
        </w:rPr>
        <w:t>№</w:t>
      </w:r>
      <w:r>
        <w:rPr>
          <w:rFonts w:ascii="Times New Roman" w:hAnsi="Times New Roman" w:cs="Times New Roman"/>
          <w:b w:val="0"/>
        </w:rPr>
        <w:t xml:space="preserve"> 4015-ПА    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>Приложение № 1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>к Порядку определения объема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 и условий предоставления субсидий 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на иные цели </w:t>
      </w:r>
      <w:proofErr w:type="gramStart"/>
      <w:r w:rsidRPr="00927F84">
        <w:rPr>
          <w:rFonts w:ascii="Times New Roman" w:hAnsi="Times New Roman" w:cs="Times New Roman"/>
          <w:b w:val="0"/>
        </w:rPr>
        <w:t>муниципальным</w:t>
      </w:r>
      <w:proofErr w:type="gramEnd"/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 бюджетным учреждениям </w:t>
      </w:r>
      <w:proofErr w:type="gramStart"/>
      <w:r w:rsidRPr="00927F84">
        <w:rPr>
          <w:rFonts w:ascii="Times New Roman" w:hAnsi="Times New Roman" w:cs="Times New Roman"/>
          <w:b w:val="0"/>
        </w:rPr>
        <w:t>городского</w:t>
      </w:r>
      <w:proofErr w:type="gramEnd"/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 округа Люберцы, </w:t>
      </w:r>
      <w:proofErr w:type="gramStart"/>
      <w:r w:rsidRPr="00927F84">
        <w:rPr>
          <w:rFonts w:ascii="Times New Roman" w:hAnsi="Times New Roman" w:cs="Times New Roman"/>
          <w:b w:val="0"/>
        </w:rPr>
        <w:t>подведомственным</w:t>
      </w:r>
      <w:proofErr w:type="gramEnd"/>
      <w:r w:rsidRPr="00927F84">
        <w:rPr>
          <w:rFonts w:ascii="Times New Roman" w:hAnsi="Times New Roman" w:cs="Times New Roman"/>
          <w:b w:val="0"/>
        </w:rPr>
        <w:t xml:space="preserve"> 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 xml:space="preserve">Комитету по культуре 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927F84">
        <w:rPr>
          <w:rFonts w:ascii="Times New Roman" w:hAnsi="Times New Roman" w:cs="Times New Roman"/>
          <w:b w:val="0"/>
        </w:rPr>
        <w:t>администрации городского округа Люберцы</w:t>
      </w:r>
    </w:p>
    <w:p w:rsidR="003A5139" w:rsidRPr="00927F84" w:rsidRDefault="003A5139" w:rsidP="003A5139">
      <w:pPr>
        <w:pStyle w:val="ConsPlusTitle"/>
        <w:jc w:val="right"/>
        <w:rPr>
          <w:rFonts w:ascii="Times New Roman" w:hAnsi="Times New Roman" w:cs="Times New Roman"/>
        </w:rPr>
      </w:pPr>
    </w:p>
    <w:p w:rsidR="003A5139" w:rsidRPr="0068474E" w:rsidRDefault="003A5139" w:rsidP="003A51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474E">
        <w:rPr>
          <w:rFonts w:ascii="Times New Roman" w:hAnsi="Times New Roman" w:cs="Times New Roman"/>
          <w:sz w:val="26"/>
          <w:szCs w:val="26"/>
        </w:rPr>
        <w:t>ПЕРЕЧЕНЬ</w:t>
      </w:r>
    </w:p>
    <w:p w:rsidR="003A5139" w:rsidRPr="0068474E" w:rsidRDefault="003A5139" w:rsidP="003A513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8474E">
        <w:rPr>
          <w:rFonts w:ascii="Times New Roman" w:hAnsi="Times New Roman" w:cs="Times New Roman"/>
          <w:sz w:val="26"/>
          <w:szCs w:val="26"/>
        </w:rPr>
        <w:t>субсидий на иные цели муниципальным бюджетным учреждениям городского округа Люберцы, подведомственным Комитету по культуре администрации городского округа Люберцы</w:t>
      </w:r>
    </w:p>
    <w:tbl>
      <w:tblPr>
        <w:tblW w:w="1616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365"/>
        <w:gridCol w:w="43"/>
        <w:gridCol w:w="2792"/>
        <w:gridCol w:w="146"/>
        <w:gridCol w:w="7"/>
        <w:gridCol w:w="31"/>
        <w:gridCol w:w="3181"/>
        <w:gridCol w:w="20"/>
        <w:gridCol w:w="60"/>
        <w:gridCol w:w="4252"/>
        <w:gridCol w:w="709"/>
        <w:gridCol w:w="1984"/>
      </w:tblGrid>
      <w:tr w:rsidR="003A5139" w:rsidRPr="005F49E2" w:rsidTr="003179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center"/>
            </w:pPr>
            <w:r w:rsidRPr="005F49E2">
              <w:t xml:space="preserve">N </w:t>
            </w:r>
            <w:proofErr w:type="gramStart"/>
            <w:r w:rsidRPr="005F49E2">
              <w:t>п</w:t>
            </w:r>
            <w:proofErr w:type="gramEnd"/>
            <w:r w:rsidRPr="005F49E2">
              <w:t>/п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center"/>
            </w:pPr>
            <w:r w:rsidRPr="005F49E2">
              <w:t>Наименование субсидии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center"/>
            </w:pPr>
            <w:r w:rsidRPr="005F49E2">
              <w:t>Нормативный правовой акт, предусматривающий, предоставление субсидии на иные цели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center"/>
            </w:pPr>
            <w:r w:rsidRPr="005F49E2">
              <w:t>Цели предоставлении субсидии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center"/>
            </w:pPr>
            <w:r w:rsidRPr="005F49E2">
              <w:t>Перечень документов, представляемых учреждением для получения субсидии на иные цели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center"/>
            </w:pPr>
            <w:r w:rsidRPr="005F49E2">
              <w:t>Наименование результата</w:t>
            </w:r>
          </w:p>
        </w:tc>
      </w:tr>
      <w:tr w:rsidR="003A5139" w:rsidRPr="005F49E2" w:rsidTr="0031793D">
        <w:trPr>
          <w:trHeight w:val="2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24284B" w:rsidRDefault="003A5139" w:rsidP="00317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24284B">
              <w:rPr>
                <w:sz w:val="22"/>
                <w:szCs w:val="22"/>
              </w:rPr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24284B" w:rsidRDefault="003A5139" w:rsidP="00317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24284B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24284B" w:rsidRDefault="003A5139" w:rsidP="00317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24284B">
              <w:rPr>
                <w:sz w:val="22"/>
                <w:szCs w:val="22"/>
              </w:rPr>
              <w:t>3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24284B" w:rsidRDefault="003A5139" w:rsidP="00317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24284B">
              <w:rPr>
                <w:sz w:val="22"/>
                <w:szCs w:val="22"/>
              </w:rPr>
              <w:t>4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24284B" w:rsidRDefault="003A5139" w:rsidP="00317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24284B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24284B" w:rsidRDefault="003A5139" w:rsidP="0031793D">
            <w:pPr>
              <w:pStyle w:val="ConsPlusNormal"/>
              <w:jc w:val="center"/>
              <w:rPr>
                <w:sz w:val="22"/>
                <w:szCs w:val="22"/>
              </w:rPr>
            </w:pPr>
            <w:r w:rsidRPr="0024284B">
              <w:rPr>
                <w:sz w:val="22"/>
                <w:szCs w:val="22"/>
              </w:rPr>
              <w:t>6</w:t>
            </w:r>
          </w:p>
        </w:tc>
      </w:tr>
      <w:tr w:rsidR="003A5139" w:rsidRPr="005F49E2" w:rsidTr="0031793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Субсидия на проведение ремонтных работ зданий и сооружений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A409A9">
              <w:t xml:space="preserve">Проведение работ в зданиях и сооружениях </w:t>
            </w:r>
            <w:r>
              <w:t xml:space="preserve">муниципальных бюджетных </w:t>
            </w:r>
            <w:r w:rsidRPr="00A409A9">
              <w:t>учреждений городского округа Люберцы</w:t>
            </w:r>
            <w:r>
              <w:t>, подведомственных Комитету</w:t>
            </w:r>
            <w:r w:rsidRPr="00A409A9">
              <w:t xml:space="preserve"> в соответствии с перечнем объектов на проведение ремонтных работ и работ по </w:t>
            </w:r>
            <w:r w:rsidRPr="00A409A9">
              <w:lastRenderedPageBreak/>
              <w:t xml:space="preserve">благоустройству, утвержденным </w:t>
            </w:r>
            <w:r>
              <w:t>Председателем Комитета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lastRenderedPageBreak/>
              <w:t>1. Пояснительная записка с указанием: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>а) сведений о планируемых работах на объекте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>б) сведения о наличии соответствующих правоустанавливающих документов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>2. Расчет-обоснование размера (суммы) субсидии в виде предварительной сметы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>3. Справка налогового органа об отсутств</w:t>
            </w:r>
            <w:proofErr w:type="gramStart"/>
            <w:r w:rsidRPr="005F49E2">
              <w:t>ии у у</w:t>
            </w:r>
            <w:proofErr w:type="gramEnd"/>
            <w:r w:rsidRPr="005F49E2">
              <w:t xml:space="preserve">чреждения неисполненной обязанности по </w:t>
            </w:r>
            <w:r w:rsidRPr="005F49E2">
              <w:lastRenderedPageBreak/>
              <w:t>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 w:rsidRPr="005F49E2">
              <w:t>предоставленных</w:t>
            </w:r>
            <w:proofErr w:type="gramEnd"/>
            <w:r w:rsidRPr="005F49E2"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>5. 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2E47E9">
              <w:lastRenderedPageBreak/>
              <w:t xml:space="preserve">Количество отремонтированных объектов организаций культуры (по которым проведен капитальный </w:t>
            </w:r>
            <w:r w:rsidRPr="002E47E9">
              <w:lastRenderedPageBreak/>
              <w:t>ремонт, техническое переоснащение современным непроизводственным оборудованием и благоустройство территории)</w:t>
            </w:r>
          </w:p>
        </w:tc>
      </w:tr>
      <w:tr w:rsidR="003A5139" w:rsidRPr="005F49E2" w:rsidTr="0031793D">
        <w:trPr>
          <w:trHeight w:val="110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lastRenderedPageBreak/>
              <w:t>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5F49E2" w:rsidRDefault="003A5139" w:rsidP="0031793D">
            <w:pPr>
              <w:pStyle w:val="ConsPlusNormal"/>
            </w:pPr>
            <w:r>
              <w:t>Размер (сумма) субсидии определяется как стоимость расчета-обоснования (сметы) на проведение ремонтных работ, коммерческих предложений на приобретаемое в ходе ремонтных работ оборудование  в муниципальных организациях, подведомственных Комитету в расчете на количество организаций.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создание условий для массового отдыха жителей городского округа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 xml:space="preserve">Проведение мероприятий по поддержанию необходимого уровня санитарно-экологического благополучия, благоустройства, безопасности функционального использования территории, предоставленной </w:t>
            </w:r>
            <w:proofErr w:type="gramStart"/>
            <w:r>
              <w:t>под</w:t>
            </w:r>
            <w:proofErr w:type="gramEnd"/>
          </w:p>
          <w:p w:rsidR="003A5139" w:rsidRPr="005F49E2" w:rsidRDefault="003A5139" w:rsidP="0031793D">
            <w:pPr>
              <w:pStyle w:val="ConsPlusNormal"/>
            </w:pPr>
            <w:r>
              <w:t>рекреационные, спортивно-оздоровительные, культурно-развлекательные цели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  <w:ind w:left="-35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  <w:ind w:left="-35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  <w:ind w:left="-35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  <w:ind w:left="-35"/>
            </w:pPr>
            <w:r>
              <w:t>2. Расчет-обоснование размера (суммы) субсидии в виде предварительной сметы</w:t>
            </w:r>
          </w:p>
          <w:p w:rsidR="003A5139" w:rsidRDefault="003A5139" w:rsidP="0031793D">
            <w:pPr>
              <w:pStyle w:val="ConsPlusNormal"/>
              <w:ind w:left="-35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</w:t>
            </w:r>
            <w:r>
              <w:lastRenderedPageBreak/>
              <w:t>службы.</w:t>
            </w:r>
          </w:p>
          <w:p w:rsidR="003A5139" w:rsidRDefault="003A5139" w:rsidP="0031793D">
            <w:pPr>
              <w:pStyle w:val="ConsPlusNormal"/>
              <w:ind w:left="-35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Default="003A5139" w:rsidP="0031793D">
            <w:pPr>
              <w:pStyle w:val="ConsPlusNormal"/>
              <w:ind w:left="-35"/>
            </w:pPr>
            <w:r>
              <w:t xml:space="preserve">5. </w:t>
            </w:r>
            <w:r w:rsidRPr="00596535">
              <w:t>Предложения поставщиков (подрядчиков, исполнителей), не менее трех коммерческих предложений.</w:t>
            </w:r>
          </w:p>
          <w:p w:rsidR="003A5139" w:rsidRPr="005F49E2" w:rsidRDefault="003A5139" w:rsidP="0031793D">
            <w:pPr>
              <w:pStyle w:val="ConsPlusNormal"/>
              <w:ind w:left="-35"/>
            </w:pPr>
            <w:r>
              <w:t>6.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C97DD5">
              <w:lastRenderedPageBreak/>
              <w:t>Соответствие нормативу обеспеченности парками  культуры и отдыха</w:t>
            </w:r>
          </w:p>
        </w:tc>
      </w:tr>
      <w:tr w:rsidR="003A5139" w:rsidRPr="005F49E2" w:rsidTr="0031793D">
        <w:trPr>
          <w:trHeight w:val="8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C97DD5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(сметы) на </w:t>
            </w:r>
            <w:r w:rsidRPr="00793CAD">
              <w:t>создание условий для массового отдыха жителей городского округа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установку и обслуживание охранной сигнализации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>У</w:t>
            </w:r>
            <w:r w:rsidRPr="0042675B">
              <w:t>становк</w:t>
            </w:r>
            <w:r>
              <w:t>а</w:t>
            </w:r>
            <w:r w:rsidRPr="0042675B">
              <w:t xml:space="preserve"> датчиков и оборудования на объекте, проведении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</w:t>
            </w:r>
            <w:r w:rsidRPr="00FF0F2C">
              <w:t>редложени</w:t>
            </w:r>
            <w:r>
              <w:t>й</w:t>
            </w:r>
            <w:r w:rsidRPr="00FF0F2C">
              <w:t xml:space="preserve">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lastRenderedPageBreak/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666B05"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666B05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5905EB">
              <w:t>установку и обслуживание охранной сигнализации</w:t>
            </w:r>
            <w:r>
              <w:t xml:space="preserve"> </w:t>
            </w:r>
            <w:r w:rsidRPr="005905EB">
              <w:t>в расчете на количество организаций</w:t>
            </w:r>
            <w:r>
              <w:t>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установку АПС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 xml:space="preserve">Установка </w:t>
            </w:r>
            <w:r w:rsidRPr="00B97108">
              <w:t>приборов управления и шлейфов – коммуникационных кабельных сетей (или устройств беспроводной связи) их соединяющих, на ко</w:t>
            </w:r>
            <w:r>
              <w:t xml:space="preserve">торых установлены пожарные </w:t>
            </w:r>
            <w:proofErr w:type="spellStart"/>
            <w:r>
              <w:t>извещ</w:t>
            </w:r>
            <w:r w:rsidRPr="00B97108">
              <w:t>атели</w:t>
            </w:r>
            <w:proofErr w:type="spellEnd"/>
            <w:r>
              <w:t xml:space="preserve">, </w:t>
            </w:r>
            <w:r w:rsidRPr="00B97108">
              <w:t>проведении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 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Pr="005F49E2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</w:t>
            </w:r>
            <w:r>
              <w:lastRenderedPageBreak/>
              <w:t xml:space="preserve">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666B05"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666B05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5905EB">
              <w:t>установку АПС</w:t>
            </w:r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обеспечение, организацию и проведение культурно-развлекательных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 xml:space="preserve">Организация и </w:t>
            </w:r>
            <w:r w:rsidRPr="006F6A4A">
              <w:t>проведени</w:t>
            </w:r>
            <w:r>
              <w:t>е</w:t>
            </w:r>
            <w:r w:rsidRPr="006F6A4A">
              <w:t xml:space="preserve"> культурно-массовых мероприятий, </w:t>
            </w:r>
            <w:r>
              <w:t xml:space="preserve">мероприятий, </w:t>
            </w:r>
            <w:r w:rsidRPr="006F6A4A">
              <w:t>посвященных памятным, знаменательным и юбилейным датам в истории России, Московской области, городского округа Люберцы Московской области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 xml:space="preserve">1. Программа культурно-массовых мероприятий, мероприятий, посвященных памятным, знаменательным и юбилейным датам в истории России, Московской области, городского округа Люберцы Московской области. </w:t>
            </w:r>
          </w:p>
          <w:p w:rsidR="003A5139" w:rsidRDefault="003A5139" w:rsidP="0031793D">
            <w:pPr>
              <w:pStyle w:val="ConsPlusNormal"/>
            </w:pPr>
            <w:r>
              <w:t>2. Смета расходов на проведение массовых мероприятий;</w:t>
            </w:r>
          </w:p>
          <w:p w:rsidR="003A5139" w:rsidRDefault="003A5139" w:rsidP="0031793D">
            <w:pPr>
              <w:pStyle w:val="ConsPlusNormal"/>
            </w:pPr>
            <w:r>
              <w:t>3. Пояснительная записка.</w:t>
            </w:r>
          </w:p>
          <w:p w:rsidR="003A5139" w:rsidRPr="005F49E2" w:rsidRDefault="003A5139" w:rsidP="0031793D">
            <w:pPr>
              <w:pStyle w:val="ConsPlusNormal"/>
            </w:pPr>
            <w:r>
              <w:t xml:space="preserve">4. </w:t>
            </w:r>
            <w:r w:rsidRPr="00953531">
              <w:t>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>Увеличение к</w:t>
            </w:r>
            <w:r w:rsidRPr="00B94F0A">
              <w:t>оличеств</w:t>
            </w:r>
            <w:r>
              <w:t>а</w:t>
            </w:r>
            <w:r w:rsidRPr="00B94F0A">
              <w:t xml:space="preserve"> праздничных и культурно-массовых мероприятий</w:t>
            </w:r>
            <w:r>
              <w:t>, у</w:t>
            </w:r>
            <w:r w:rsidRPr="00B94F0A">
              <w:t>величение численности участников культурно-досуговых мероприятий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>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>Размер (сумма) субсидии определяется как стоимость расчета-обоснования (коммерческих предложений) на  проведение мероприятия с учетом количества проводимых мероприятий.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комплектование книжных фондов библиотек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 xml:space="preserve">Постановление администрации городского округа Люберцы «Об утверждении муниципальной программы «Культура» от </w:t>
            </w:r>
            <w:r w:rsidRPr="005F49E2">
              <w:lastRenderedPageBreak/>
              <w:t>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 xml:space="preserve">Приобретение книжных фондов </w:t>
            </w:r>
            <w:r w:rsidRPr="00C90558">
              <w:t>в соответствии с перечнем, утвержденным Председателем Комитета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закупках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 xml:space="preserve">2. Расчет-обоснование размера (суммы) субсидии в виде предложений поставщиков (подрядчиков, исполнителей), не менее трех </w:t>
            </w:r>
            <w:r>
              <w:lastRenderedPageBreak/>
              <w:t>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 xml:space="preserve">Увеличение уровня </w:t>
            </w:r>
            <w:r w:rsidRPr="00D37C2F">
              <w:t>обеспеченности новыми документами библиотек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6.1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5905EB">
              <w:t xml:space="preserve"> комплектование книжных фондов библиотек </w:t>
            </w:r>
            <w:r>
              <w:t>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проведение лесопатологического обследования лесных участков, разработку проектов освоения лесов лесных участков и внесение изменений в проекты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proofErr w:type="gramStart"/>
            <w:r>
              <w:t xml:space="preserve">Проведение работ по </w:t>
            </w:r>
            <w:r w:rsidRPr="00A579AE">
              <w:t>выявлени</w:t>
            </w:r>
            <w:r>
              <w:t>ю</w:t>
            </w:r>
            <w:r w:rsidRPr="00A579AE">
              <w:t xml:space="preserve"> очагов вредителей и болезней леса и участков насаждений с нарушенной устойчивостью, установление причин ослабления и усыхания насаждений, оценка их лесопатологического и санитарного состояния, надзор за появлением и распространением очагов </w:t>
            </w:r>
            <w:r w:rsidRPr="00A579AE">
              <w:lastRenderedPageBreak/>
              <w:t>вредителей и болезней леса</w:t>
            </w:r>
            <w:r>
              <w:t xml:space="preserve">, Разработка проектов (внесение изменений в действующие проекты) освоения лесов, </w:t>
            </w:r>
            <w:r w:rsidRPr="00A579AE">
              <w:t xml:space="preserve"> описыва</w:t>
            </w:r>
            <w:r>
              <w:t>ющих</w:t>
            </w:r>
            <w:r w:rsidRPr="00A579AE">
              <w:t xml:space="preserve"> и регламентиру</w:t>
            </w:r>
            <w:r>
              <w:t>ющих</w:t>
            </w:r>
            <w:r w:rsidRPr="00A579AE">
              <w:t xml:space="preserve"> особенности использования лесных природных ресурсов на определённом участке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 xml:space="preserve">2. Расчет-обоснование размера (суммы) субсидии в виде предварительной сметы, проектов, </w:t>
            </w:r>
            <w:r w:rsidRPr="00A579AE">
              <w:t>предложений поставщиков (подрядчиков, исполнителей), не менее трех коммерческих предложений.</w:t>
            </w:r>
            <w:r>
              <w:t xml:space="preserve"> 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 xml:space="preserve">чреждения неисполненной обязанности по </w:t>
            </w:r>
            <w:r>
              <w:lastRenderedPageBreak/>
              <w:t>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D61750">
              <w:lastRenderedPageBreak/>
              <w:t>Соответствие нормативу обеспеченности парками  культуры и отдыха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7.1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D61750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F743A6">
              <w:t>проведение лесопатологического обследования лесных участков, разработку проектов освоения лесов лесных участков и внесение изменений в проекты</w:t>
            </w:r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proofErr w:type="gramStart"/>
            <w:r w:rsidRPr="00EE696E">
              <w:t>Субсидия на установку (замену) ограждений, благоустройство территорий, игровых участков, устройство веранд, теневых навесов, спортивных площадок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Проведение работ на территории, в зданиях и сооружениях учреждений городского округа Люберцы, подведомственных Комитету в соответствии с перечнем работ, утвержденным Председателем Комитета.</w:t>
            </w:r>
          </w:p>
          <w:p w:rsidR="003A5139" w:rsidRPr="005F49E2" w:rsidRDefault="003A5139" w:rsidP="0031793D">
            <w:pPr>
              <w:pStyle w:val="ConsPlusNormal"/>
            </w:pPr>
            <w:r>
              <w:t>Вырубка, опиловка деревьев, выкорчевывание пней.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      </w:r>
            <w:r>
              <w:lastRenderedPageBreak/>
              <w:t>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C77537">
              <w:lastRenderedPageBreak/>
              <w:t>Создание комфортных условий в учреждениях, относящихся к сфере культуры</w:t>
            </w:r>
          </w:p>
        </w:tc>
      </w:tr>
      <w:tr w:rsidR="003A5139" w:rsidRPr="005F49E2" w:rsidTr="0031793D">
        <w:trPr>
          <w:trHeight w:val="11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8.1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C77537" w:rsidRDefault="003A5139" w:rsidP="0031793D">
            <w:pPr>
              <w:pStyle w:val="ConsPlusNormal"/>
            </w:pPr>
            <w:proofErr w:type="gramStart"/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F743A6">
              <w:t xml:space="preserve">установку (замену) ограждений, благоустройство территорий, игровых участков, устройство веранд, теневых навесов, спортивных площадок </w:t>
            </w:r>
            <w:r>
              <w:t>в расчете на количество организаций, подведомственных Комитету</w:t>
            </w:r>
            <w:proofErr w:type="gramEnd"/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модернизацию АПС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>О</w:t>
            </w:r>
            <w:r w:rsidRPr="00B97108">
              <w:t>бновление противопожарных систем, различных средств и оборудования, предназначенных для предупреждения и тушения пожаров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B97108">
              <w:t>п</w:t>
            </w:r>
            <w:proofErr w:type="gramEnd"/>
            <w:r w:rsidRPr="00B97108">
              <w:t>роведении настроек и пуско-наладочных работ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lastRenderedPageBreak/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F52147"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9.1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F52147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 </w:t>
            </w:r>
            <w:r w:rsidRPr="00C16435">
              <w:t>модернизацию АПС</w:t>
            </w:r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установку турникета с металлоискателем, ремонт тревожной кнопки в муниципальных учреждениях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 xml:space="preserve">Приобретение </w:t>
            </w:r>
            <w:r w:rsidRPr="005F2C31">
              <w:t>управляемо</w:t>
            </w:r>
            <w:r>
              <w:t>го</w:t>
            </w:r>
            <w:r w:rsidRPr="005F2C31">
              <w:t xml:space="preserve"> устройств</w:t>
            </w:r>
            <w:r>
              <w:t>а</w:t>
            </w:r>
            <w:r w:rsidRPr="005F2C31">
              <w:t>, ограничивающе</w:t>
            </w:r>
            <w:r>
              <w:t>го</w:t>
            </w:r>
            <w:r w:rsidRPr="005F2C31">
              <w:t xml:space="preserve"> свободный проход людей (вход/выход), созда</w:t>
            </w:r>
            <w:r>
              <w:t>ющего</w:t>
            </w:r>
            <w:r w:rsidRPr="005F2C31">
              <w:t xml:space="preserve"> физическую преграду перед входом/выходом на территорию объекта</w:t>
            </w:r>
          </w:p>
          <w:p w:rsidR="003A5139" w:rsidRPr="005F49E2" w:rsidRDefault="003A5139" w:rsidP="0031793D">
            <w:pPr>
              <w:pStyle w:val="ConsPlusNormal"/>
            </w:pPr>
            <w:r>
              <w:t xml:space="preserve">Техническое </w:t>
            </w:r>
            <w:r w:rsidRPr="00FF2141">
              <w:t>обслуживание и ремонт</w:t>
            </w:r>
            <w:r>
              <w:t xml:space="preserve"> и замена</w:t>
            </w:r>
            <w:r w:rsidRPr="00FF2141">
              <w:t xml:space="preserve"> </w:t>
            </w:r>
            <w:proofErr w:type="gramStart"/>
            <w:r w:rsidRPr="00FF2141">
              <w:t>охранной</w:t>
            </w:r>
            <w:proofErr w:type="gramEnd"/>
            <w:r w:rsidRPr="00FF2141">
              <w:t xml:space="preserve"> КТС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</w:t>
            </w:r>
            <w:r>
              <w:lastRenderedPageBreak/>
              <w:t xml:space="preserve">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666B05"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10.1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666B05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 </w:t>
            </w:r>
            <w:r w:rsidRPr="00C16435">
              <w:t xml:space="preserve">установку турникета с металлоискателем, ремонт тревожной кнопки в муниципальных учреждениях </w:t>
            </w:r>
            <w:r>
              <w:t>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Субсидия на организацию отдыха детей 90% (частичная оплата или частичная компенсация стоимости путевок для детей работников муниципальных организаций)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proofErr w:type="gramStart"/>
            <w:r w:rsidRPr="005F49E2">
              <w:t xml:space="preserve">Постановление Правительства Московской области от 09.10.2018 № 719/36 «О целесообразности сохранения и продолжения государственной программы Московской области «Социальная защита населения Московской области» на 2017-2021 годы до 2024 года и внесении изменений в постановление Правительства Московской области от 25.10.2016 № 783/39 «Об утверждении государственной программы Московской области «Социальная защита населения </w:t>
            </w:r>
            <w:r w:rsidRPr="005F49E2">
              <w:lastRenderedPageBreak/>
              <w:t>Московской области» на 2017-2024 годы»</w:t>
            </w:r>
            <w:r>
              <w:t xml:space="preserve"> </w:t>
            </w:r>
            <w:r w:rsidRPr="005F49E2">
              <w:t>Постановление администрации муниципального образования городской округ</w:t>
            </w:r>
            <w:proofErr w:type="gramEnd"/>
            <w:r w:rsidRPr="005F49E2">
              <w:t xml:space="preserve"> Люберцы Московской области от 26.09.2019 № 3610-ПА «Об утверждении муниципальной программы «Социальная защита населения» (в редакции Постановления администрации муниципального образования  городской округ Люберцы Московской области от 12.05.2021 № 1465-ПА)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Ч</w:t>
            </w:r>
            <w:r w:rsidRPr="005F49E2">
              <w:t>астичная оплата стоимости путевок для детей работников муниципальных организаций</w:t>
            </w:r>
            <w:r>
              <w:t>.</w:t>
            </w:r>
          </w:p>
          <w:p w:rsidR="003A5139" w:rsidRPr="005F49E2" w:rsidRDefault="003A5139" w:rsidP="0031793D">
            <w:pPr>
              <w:pStyle w:val="ConsPlusNormal"/>
            </w:pPr>
            <w:r>
              <w:t>Ч</w:t>
            </w:r>
            <w:r w:rsidRPr="005F49E2">
              <w:t>астичная компенсация стоимости путевок для детей работников муниципальных организаций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1. Пояснительная записка с указанием:</w:t>
            </w:r>
          </w:p>
          <w:p w:rsidR="003A5139" w:rsidRPr="005F49E2" w:rsidRDefault="003A5139" w:rsidP="0031793D">
            <w:pPr>
              <w:pStyle w:val="ConsPlusNormal"/>
            </w:pPr>
            <w:proofErr w:type="gramStart"/>
            <w:r w:rsidRPr="005F49E2">
              <w:t>а) сведений о планируемых количестве приобретаемых путевок</w:t>
            </w:r>
            <w:proofErr w:type="gramEnd"/>
          </w:p>
          <w:p w:rsidR="003A5139" w:rsidRPr="005F49E2" w:rsidRDefault="003A5139" w:rsidP="0031793D">
            <w:pPr>
              <w:pStyle w:val="ConsPlusNormal"/>
            </w:pPr>
            <w:r w:rsidRPr="005F49E2">
              <w:t>б) сведения о наличии соответствующих правоустанавливающих документов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 xml:space="preserve">2. Расчет-обоснование размера (суммы) субсидии в виде стоимости путевки, подтвержденной заявлением. 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>3. Справка налогового органа об отсутств</w:t>
            </w:r>
            <w:proofErr w:type="gramStart"/>
            <w:r w:rsidRPr="005F49E2">
              <w:t>ии у у</w:t>
            </w:r>
            <w:proofErr w:type="gramEnd"/>
            <w:r w:rsidRPr="005F49E2"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Pr="005F49E2" w:rsidRDefault="003A5139" w:rsidP="0031793D">
            <w:pPr>
              <w:pStyle w:val="ConsPlusNormal"/>
            </w:pPr>
            <w:r w:rsidRPr="005F49E2"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t>,</w:t>
            </w:r>
            <w:r w:rsidRPr="005F49E2">
              <w:t xml:space="preserve"> </w:t>
            </w:r>
            <w:proofErr w:type="gramStart"/>
            <w:r w:rsidRPr="005F49E2">
              <w:t>предоставленных</w:t>
            </w:r>
            <w:proofErr w:type="gramEnd"/>
            <w:r w:rsidRPr="005F49E2">
              <w:t xml:space="preserve"> в том числе в соответствии с иными правовыми актами.</w:t>
            </w:r>
          </w:p>
          <w:p w:rsidR="003A5139" w:rsidRDefault="003A5139" w:rsidP="0031793D">
            <w:pPr>
              <w:pStyle w:val="ConsPlusNormal"/>
            </w:pPr>
            <w:r w:rsidRPr="005F49E2">
              <w:t>5. Иные документы (информацию), необходимые для осуществления требований.</w:t>
            </w:r>
          </w:p>
          <w:p w:rsidR="003A5139" w:rsidRPr="005F49E2" w:rsidRDefault="003A5139" w:rsidP="0031793D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lastRenderedPageBreak/>
              <w:t>Количество детей, охваченных летним оздоровительным отдыхом.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11.1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5F49E2" w:rsidRDefault="003A5139" w:rsidP="0031793D">
            <w:pPr>
              <w:pStyle w:val="ConsPlusNormal"/>
            </w:pPr>
            <w:r>
              <w:t>Размер (сумма) субсидии рассчитывается как 90% стоимости путевки (предельная величина определяется  Постановлением администрации городского округа Люберцы «Об организации отдыха, оздоровления и занятости детей и молодежи») на количество путевок  представленных для проведения оплаты или компенсации работниками муниципальных организаций.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приобретение мебели и материальных запасов. Приобретение, монтаж (установка) оборудования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 xml:space="preserve">Постановление администрации городского округа Люберцы «Об утверждении муниципальной программы «Культура» от </w:t>
            </w:r>
            <w:r w:rsidRPr="005F49E2">
              <w:lastRenderedPageBreak/>
              <w:t>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 xml:space="preserve">Приобретение мебели, материальных запасов, оборудования. </w:t>
            </w:r>
            <w:proofErr w:type="gramStart"/>
            <w:r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 xml:space="preserve">2. Расчет-обоснование размера (суммы) субсидии в виде предложений поставщиков (подрядчиков, исполнителей), не менее трех </w:t>
            </w:r>
            <w:r>
              <w:lastRenderedPageBreak/>
              <w:t>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A47ED6">
              <w:lastRenderedPageBreak/>
              <w:t>Создание комфортных условий в учреждениях, относящихся к сфере культуры</w:t>
            </w:r>
            <w:r>
              <w:t xml:space="preserve"> у</w:t>
            </w:r>
            <w:r w:rsidRPr="00A47ED6">
              <w:t xml:space="preserve">величение числа </w:t>
            </w:r>
            <w:r w:rsidRPr="00A47ED6">
              <w:lastRenderedPageBreak/>
              <w:t>посещений организаций культуры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12.1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A47ED6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C16435">
              <w:t>приобретение мебели и материальных запасов</w:t>
            </w:r>
            <w:r>
              <w:t>, п</w:t>
            </w:r>
            <w:r w:rsidRPr="00C16435">
              <w:t xml:space="preserve">риобретение, монтаж (установка) оборудования </w:t>
            </w:r>
            <w:r>
              <w:t>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установку и обслуживание оборудования для видеонаблюдения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>Приобретение  оборудования для видеонаблюдения, монтаж (установка) приобретенного оборудования для видеонаблюдения, приобретение и установка (монтаж) отдельных элементов оборудования для видеонаблюдения, утративших работоспособность и не подлежащих ремонту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 xml:space="preserve">чреждения неисполненной обязанности по уплате налогов, сборов, страховых взносов, </w:t>
            </w:r>
            <w:r>
              <w:lastRenderedPageBreak/>
              <w:t>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666B05"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13.1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666B05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0233F5">
              <w:t>установку и обслуживание оборудования для видеонаблюдения</w:t>
            </w:r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14.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 xml:space="preserve">Субсидия на организацию физической охраны береговой зоны </w:t>
            </w:r>
            <w:proofErr w:type="spellStart"/>
            <w:r w:rsidRPr="005F49E2">
              <w:t>Малаховского</w:t>
            </w:r>
            <w:proofErr w:type="spellEnd"/>
            <w:r w:rsidRPr="005F49E2">
              <w:t xml:space="preserve"> озера и прилегающей к ней лесопарковой территории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 xml:space="preserve">Организация </w:t>
            </w:r>
            <w:r w:rsidRPr="00AF60C5">
              <w:t>комплекс мер, направленных на обеспечение безопасности функционирования объекта, сохранности его материального имущества, защиту жизни и здоровья его персонала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</w:t>
            </w:r>
            <w:r>
              <w:lastRenderedPageBreak/>
              <w:t>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AF60C5"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14.1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AF60C5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213AE7">
              <w:t xml:space="preserve">организацию физической охраны береговой зоны </w:t>
            </w:r>
            <w:proofErr w:type="spellStart"/>
            <w:r w:rsidRPr="00213AE7">
              <w:t>Малаховского</w:t>
            </w:r>
            <w:proofErr w:type="spellEnd"/>
            <w:r w:rsidRPr="00213AE7">
              <w:t xml:space="preserve"> озера и прилегающей к ней лесопарковой территории </w:t>
            </w:r>
            <w:r>
              <w:t>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</w:t>
            </w:r>
            <w:r>
              <w:t>5</w:t>
            </w:r>
            <w:r w:rsidRPr="005F49E2"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 xml:space="preserve">Субсидия на приобретение и установку </w:t>
            </w:r>
            <w:proofErr w:type="gramStart"/>
            <w:r w:rsidRPr="005F49E2">
              <w:t>блок-контейнеров</w:t>
            </w:r>
            <w:proofErr w:type="gramEnd"/>
            <w:r w:rsidRPr="005F49E2">
              <w:t xml:space="preserve"> для муниципальных учреждений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>Приобретение</w:t>
            </w:r>
            <w:r w:rsidRPr="00431457">
              <w:t xml:space="preserve">, материальных запасов, оборудования. </w:t>
            </w:r>
            <w:proofErr w:type="gramStart"/>
            <w:r w:rsidRPr="00431457"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</w:t>
            </w:r>
            <w:r>
              <w:lastRenderedPageBreak/>
              <w:t xml:space="preserve">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Увеличение к</w:t>
            </w:r>
            <w:r w:rsidRPr="00431457">
              <w:t>оличеств</w:t>
            </w:r>
            <w:r>
              <w:t>а</w:t>
            </w:r>
            <w:r w:rsidRPr="00431457">
              <w:t xml:space="preserve"> созданных и благоустроенных парков культуры и отдыха на территории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15.1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213AE7">
              <w:t xml:space="preserve"> приобретение и установку </w:t>
            </w:r>
            <w:proofErr w:type="gramStart"/>
            <w:r w:rsidRPr="00213AE7">
              <w:t>блок-контейнеров</w:t>
            </w:r>
            <w:proofErr w:type="gramEnd"/>
            <w:r w:rsidRPr="00213AE7">
              <w:t xml:space="preserve"> для муниципальных учреждений</w:t>
            </w:r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 xml:space="preserve">Субсидия на государственную поддержку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5F49E2">
              <w:t>учреждений дополнительного образования сферы культуры Московской области</w:t>
            </w:r>
            <w:proofErr w:type="gramEnd"/>
            <w:r w:rsidRPr="005F49E2"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7B5355">
              <w:t>Постановление Правительства Московской области от 15.10.2019 № 734/36 «Об утверждении государственной программы Московской области «Образование Подмосковья» на 2020-2025 годы</w:t>
            </w:r>
          </w:p>
          <w:p w:rsidR="003A5139" w:rsidRPr="005F49E2" w:rsidRDefault="003A5139" w:rsidP="0031793D">
            <w:pPr>
              <w:pStyle w:val="ConsPlusNormal"/>
            </w:pPr>
            <w:r w:rsidRPr="007B5355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A85EE2">
              <w:t>Приобретение, материальных запасов, оборудования</w:t>
            </w:r>
            <w:r>
              <w:t>, музыкальных инструментов, учебных материалов</w:t>
            </w:r>
            <w:r w:rsidRPr="00A85EE2">
              <w:t xml:space="preserve">. </w:t>
            </w:r>
            <w:proofErr w:type="gramStart"/>
            <w:r w:rsidRPr="00A85EE2"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lastRenderedPageBreak/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6935C2">
              <w:lastRenderedPageBreak/>
              <w:t>Количество организаций культуры, получивших современное оборудование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16.1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6935C2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213AE7">
              <w:t xml:space="preserve"> государственную поддержку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17.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 xml:space="preserve">Постановление Правительства Московской области </w:t>
            </w:r>
            <w:r w:rsidRPr="007B5355">
              <w:t xml:space="preserve">от 25.10.2016 № 787/39 </w:t>
            </w:r>
            <w:r>
              <w:t>«Об утверждении г</w:t>
            </w:r>
            <w:r w:rsidRPr="007B5355">
              <w:t>осударственн</w:t>
            </w:r>
            <w:r>
              <w:t>ой</w:t>
            </w:r>
            <w:r w:rsidRPr="007B5355">
              <w:t xml:space="preserve"> программ</w:t>
            </w:r>
            <w:r>
              <w:t>ы</w:t>
            </w:r>
            <w:r w:rsidRPr="007B5355">
              <w:t xml:space="preserve"> Московской области «Культура Подмосковья» на 2017-2021</w:t>
            </w:r>
          </w:p>
          <w:p w:rsidR="003A5139" w:rsidRPr="005F49E2" w:rsidRDefault="003A5139" w:rsidP="0031793D">
            <w:pPr>
              <w:pStyle w:val="ConsPlusNormal"/>
            </w:pPr>
            <w:r w:rsidRPr="007B5355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355DBD">
              <w:t xml:space="preserve">Приобретение, материальных запасов, оборудования. </w:t>
            </w:r>
            <w:proofErr w:type="gramStart"/>
            <w:r w:rsidRPr="00355DBD">
              <w:t>Монтаж установка) приобретенного оборудования</w:t>
            </w:r>
            <w:r>
              <w:t>, услуги по созданию спектаклей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6935C2">
              <w:t>Количество посещений детских и кукольных театров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>17.1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6935C2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FF070E">
              <w:t>поддержку творческой деятельности и техническое оснащение детских и кукольных театров</w:t>
            </w:r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18.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  <w:jc w:val="both"/>
            </w:pPr>
            <w:r w:rsidRPr="005F49E2">
              <w:t>Субсидия на приобретение и установку туалетного модуля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431457">
              <w:t xml:space="preserve">Приобретение, материальных запасов, оборудования. </w:t>
            </w:r>
            <w:proofErr w:type="gramStart"/>
            <w:r w:rsidRPr="00431457">
              <w:t>Монтаж установка) приобретенного оборудования</w:t>
            </w:r>
            <w:proofErr w:type="gramEnd"/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431457"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>18.1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431457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FF070E">
              <w:t>приобретение и установку туалетного модуля</w:t>
            </w:r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15576F">
              <w:t xml:space="preserve">Субсидия на установку, ремонт и наладку систем вентиляции и </w:t>
            </w:r>
            <w:proofErr w:type="spellStart"/>
            <w:r w:rsidRPr="0015576F">
              <w:t>дымоудаления</w:t>
            </w:r>
            <w:proofErr w:type="spellEnd"/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15576F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D871B6">
              <w:t xml:space="preserve">Приобретение оборудования для </w:t>
            </w:r>
            <w:r>
              <w:t xml:space="preserve">системы вентиляции и </w:t>
            </w:r>
            <w:proofErr w:type="spellStart"/>
            <w:r>
              <w:t>дымоудаления</w:t>
            </w:r>
            <w:proofErr w:type="spellEnd"/>
            <w:r w:rsidRPr="00D871B6">
              <w:t xml:space="preserve">, монтаж (установка) приобретенного оборудования для системы вентиляции и </w:t>
            </w:r>
            <w:proofErr w:type="spellStart"/>
            <w:r w:rsidRPr="00D871B6">
              <w:t>дымоудаления</w:t>
            </w:r>
            <w:proofErr w:type="spellEnd"/>
            <w:r w:rsidRPr="00D871B6">
              <w:t xml:space="preserve">, приобретение и установка (монтаж) отдельных элементов оборудования для системы вентиляции и </w:t>
            </w:r>
            <w:proofErr w:type="spellStart"/>
            <w:r w:rsidRPr="00D871B6">
              <w:t>дымоудаления</w:t>
            </w:r>
            <w:proofErr w:type="spellEnd"/>
            <w:r w:rsidRPr="00D871B6">
              <w:t>, утративших работоспособность и не подлежащих ремонту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15576F">
              <w:t>Создание комфортных условий в учреждениях, относящихся к сфере культуры увеличение числа посещений организаций культуры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19.1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Pr="00431457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</w:t>
            </w:r>
            <w:r w:rsidRPr="00D871B6">
              <w:t xml:space="preserve">для </w:t>
            </w:r>
            <w:r>
              <w:t xml:space="preserve">приобретения, установки, ремонта и наладки </w:t>
            </w:r>
            <w:r w:rsidRPr="00D871B6">
              <w:t xml:space="preserve">системы вентиляции и </w:t>
            </w:r>
            <w:proofErr w:type="spellStart"/>
            <w:r w:rsidRPr="00D871B6">
              <w:t>дымоудаления</w:t>
            </w:r>
            <w:proofErr w:type="spellEnd"/>
            <w:r>
              <w:t xml:space="preserve">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20.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D871B6">
              <w:t>Субсидия на мероприятия по обеспечению пожарной безопасности и предотвращению угрозы возникновения пожара в зданиях муниципальных учреждений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D871B6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D871B6">
              <w:t xml:space="preserve">Приобретение оборудования для системы </w:t>
            </w:r>
            <w:r>
              <w:t>автоматического газового пожаротушения</w:t>
            </w:r>
            <w:r w:rsidRPr="00D871B6">
              <w:t xml:space="preserve">, монтаж (установка) приобретенного оборудования для системы </w:t>
            </w:r>
            <w:r w:rsidRPr="00FE2568">
              <w:t>автоматического газового пожаротушения</w:t>
            </w:r>
            <w:r w:rsidRPr="00D871B6">
              <w:t xml:space="preserve">, приобретение и установка (монтаж) отдельных элементов оборудования для системы </w:t>
            </w:r>
            <w:r w:rsidRPr="00FE2568">
              <w:t>автоматического газового пожаротушения</w:t>
            </w:r>
            <w:r w:rsidRPr="00D871B6">
              <w:t>, утративших работоспособность и не подлежащих ремонту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актами.5. Иные документы </w:t>
            </w:r>
            <w:r>
              <w:lastRenderedPageBreak/>
              <w:t>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D871B6">
              <w:lastRenderedPageBreak/>
              <w:t>Увеличение доли учреждений, соответствующих требованиям безопасности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20.1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для приобретения, установки, ремонта и наладки системы </w:t>
            </w:r>
            <w:r w:rsidRPr="00FE2568">
              <w:t xml:space="preserve">автоматического газового пожаротушения </w:t>
            </w:r>
            <w:r>
              <w:t>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5B161B">
              <w:t>Субсидия на прокладку линии электропередач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5B161B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Прокладка ли</w:t>
            </w:r>
            <w:r w:rsidRPr="005B161B">
              <w:t>ни</w:t>
            </w:r>
            <w:r>
              <w:t>и</w:t>
            </w:r>
            <w:r w:rsidRPr="005B161B">
              <w:t xml:space="preserve"> электроперед</w:t>
            </w:r>
            <w:r>
              <w:t xml:space="preserve">ачи (ЛЭП), </w:t>
            </w:r>
            <w:r w:rsidRPr="005B161B">
              <w:t>од</w:t>
            </w:r>
            <w:r>
              <w:t>ного</w:t>
            </w:r>
            <w:r w:rsidRPr="005B161B">
              <w:t xml:space="preserve"> из компонентов электрической сети, </w:t>
            </w:r>
            <w:r>
              <w:t xml:space="preserve">установка </w:t>
            </w:r>
            <w:r w:rsidRPr="005B161B">
              <w:t>система энергетического оборудования, предназначенн</w:t>
            </w:r>
            <w:r>
              <w:t>ой</w:t>
            </w:r>
            <w:r w:rsidRPr="005B161B">
              <w:t xml:space="preserve"> для передачи электроэнергии посредством электрического тока.</w:t>
            </w:r>
            <w:r>
              <w:t xml:space="preserve"> В</w:t>
            </w:r>
            <w:r w:rsidRPr="005B161B">
              <w:t>ыполн</w:t>
            </w:r>
            <w:r>
              <w:t>ение</w:t>
            </w:r>
            <w:r w:rsidRPr="005B161B">
              <w:t xml:space="preserve"> работ по содержанию, обслуживанию, эксплуатации и ремонту электроустановок наружного освещения территории парков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 xml:space="preserve">2. Расчет-обоснование размера (суммы) субсидии в виде предварительной сметы или </w:t>
            </w:r>
            <w:r w:rsidRPr="0014435E">
              <w:t>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lastRenderedPageBreak/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5B161B"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21.1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>Размер (сумма) субсидии определяется как стоимость расчета-обоснования (сметы) или</w:t>
            </w:r>
            <w:r w:rsidRPr="0014435E">
              <w:t xml:space="preserve"> предложений поставщиков (подрядчиков, исполнителей), не менее трех коммерческих предложений</w:t>
            </w:r>
            <w:proofErr w:type="gramStart"/>
            <w:r w:rsidRPr="0014435E"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 проведение работ </w:t>
            </w:r>
            <w:r w:rsidRPr="0014435E">
              <w:t>по содержанию, обслуживанию, эксплуатации и ремонту электроустановок наружного освещения</w:t>
            </w:r>
            <w:r>
              <w:t>, коммерческих предложений на приобретаемое в ходе работ оборудования в муниципальных организациях, подведомственных Комитету в расчете на количество организаций.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EC4790">
              <w:t xml:space="preserve">Субсидия на реализацию проектов граждан, сформированных в рамках практик </w:t>
            </w:r>
            <w:proofErr w:type="gramStart"/>
            <w:r w:rsidRPr="00EC4790">
              <w:t>инициативного</w:t>
            </w:r>
            <w:proofErr w:type="gramEnd"/>
            <w:r w:rsidRPr="00EC4790">
              <w:t xml:space="preserve"> бюджетирования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9A6844" w:rsidRDefault="003A5139" w:rsidP="0031793D">
            <w:pPr>
              <w:pStyle w:val="ConsPlusNormal"/>
            </w:pPr>
            <w:r>
              <w:t>Р</w:t>
            </w:r>
            <w:r w:rsidRPr="009A6844">
              <w:t>ешени</w:t>
            </w:r>
            <w:r>
              <w:t>е</w:t>
            </w:r>
            <w:r w:rsidRPr="009A6844">
              <w:t xml:space="preserve"> Совета депутатов муниципального образования городской ок</w:t>
            </w:r>
            <w:r>
              <w:t xml:space="preserve">руг Люберцы Московской области от 02.12.2020 </w:t>
            </w:r>
            <w:r w:rsidRPr="009A6844">
              <w:t xml:space="preserve">№ 395/56 </w:t>
            </w:r>
            <w:r>
              <w:t>«</w:t>
            </w:r>
            <w:r w:rsidRPr="009A6844">
              <w:t xml:space="preserve">О бюджете муниципального образования городской округ Люберцы Московской области </w:t>
            </w:r>
          </w:p>
          <w:p w:rsidR="003A5139" w:rsidRPr="009A6844" w:rsidRDefault="003A5139" w:rsidP="0031793D">
            <w:pPr>
              <w:pStyle w:val="ConsPlusNormal"/>
            </w:pPr>
            <w:r w:rsidRPr="009A6844">
              <w:t>на 2021 год и на плановый период 2022 и 2023 годов</w:t>
            </w:r>
            <w:r>
              <w:t>»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 xml:space="preserve">Приобретение </w:t>
            </w:r>
            <w:proofErr w:type="spellStart"/>
            <w:r>
              <w:t>орг</w:t>
            </w:r>
            <w:proofErr w:type="gramStart"/>
            <w:r>
              <w:t>.т</w:t>
            </w:r>
            <w:proofErr w:type="gramEnd"/>
            <w:r>
              <w:t>ехники</w:t>
            </w:r>
            <w:proofErr w:type="spellEnd"/>
            <w:r>
              <w:t xml:space="preserve">, материальных запасов, оборудования, музыкальных инструментов. </w:t>
            </w:r>
            <w:proofErr w:type="gramStart"/>
            <w:r>
              <w:t>Монтаж установка) приобретенного оборудования</w:t>
            </w:r>
            <w:proofErr w:type="gramEnd"/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Pr="005F49E2" w:rsidRDefault="003A5139" w:rsidP="0031793D">
            <w:pPr>
              <w:pStyle w:val="ConsPlusNormal"/>
            </w:pPr>
            <w:r>
              <w:lastRenderedPageBreak/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3F2CEE">
              <w:lastRenderedPageBreak/>
              <w:t>Создание комфортных условий в учреждениях, относящихся к сфере культуры увеличение числа посещений организаций культуры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22.1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для приобретения </w:t>
            </w:r>
            <w:proofErr w:type="spellStart"/>
            <w:r w:rsidRPr="00EC4790">
              <w:t>орг</w:t>
            </w:r>
            <w:proofErr w:type="gramStart"/>
            <w:r w:rsidRPr="00EC4790">
              <w:t>.т</w:t>
            </w:r>
            <w:proofErr w:type="gramEnd"/>
            <w:r w:rsidRPr="00EC4790">
              <w:t>ехники</w:t>
            </w:r>
            <w:proofErr w:type="spellEnd"/>
            <w:r w:rsidRPr="00EC4790">
              <w:t>, материальных запасов, оборудования, музыкальных инструментов</w:t>
            </w:r>
            <w:r>
              <w:t>, м</w:t>
            </w:r>
            <w:r w:rsidRPr="00EC4790">
              <w:t>онтаж</w:t>
            </w:r>
            <w:r>
              <w:t>а (</w:t>
            </w:r>
            <w:r w:rsidRPr="00EC4790">
              <w:t>установк</w:t>
            </w:r>
            <w:r>
              <w:t>и</w:t>
            </w:r>
            <w:r w:rsidRPr="00EC4790">
              <w:t xml:space="preserve">) приобретенного оборудования </w:t>
            </w:r>
            <w:r>
              <w:t>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 xml:space="preserve">Субсидия </w:t>
            </w:r>
            <w:r w:rsidRPr="009A6844">
              <w:t>на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3A5139" w:rsidRDefault="003A5139" w:rsidP="0031793D">
            <w:pPr>
              <w:pStyle w:val="ConsPlusNormal"/>
            </w:pPr>
            <w:r w:rsidRPr="008F7AE4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A85EE2">
              <w:t>Приобретение, материальных запасов, оборудования</w:t>
            </w:r>
            <w:r>
              <w:t>, музыкальных инструментов, учебных материалов</w:t>
            </w:r>
            <w:r w:rsidRPr="00A85EE2">
              <w:t xml:space="preserve">. </w:t>
            </w:r>
            <w:proofErr w:type="gramStart"/>
            <w:r w:rsidRPr="00A85EE2">
              <w:t>Монтаж установка) приобретенного оборудования</w:t>
            </w:r>
            <w:proofErr w:type="gramEnd"/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</w:t>
            </w:r>
            <w:r>
              <w:lastRenderedPageBreak/>
              <w:t>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Увеличение к</w:t>
            </w:r>
            <w:r w:rsidRPr="003F2CEE">
              <w:t>оличеств</w:t>
            </w:r>
            <w:r>
              <w:t>а</w:t>
            </w:r>
            <w:r w:rsidRPr="003F2CEE">
              <w:t xml:space="preserve"> получателей адресной финансовой поддержки по итогам </w:t>
            </w:r>
            <w:proofErr w:type="spellStart"/>
            <w:r w:rsidRPr="003F2CEE">
              <w:t>рейтингования</w:t>
            </w:r>
            <w:proofErr w:type="spellEnd"/>
            <w:r w:rsidRPr="003F2CEE">
              <w:t xml:space="preserve"> обучающихся учреждений дополнительного образования сферы культуры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23.1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proofErr w:type="gramStart"/>
            <w:r>
              <w:t xml:space="preserve">Размер (сумма) субсидии определяется как стоимость расчета-обоснования (коммерческих предложений) для приобретения </w:t>
            </w:r>
            <w:r w:rsidRPr="009A6844">
              <w:t>материальных запасов, оборудования, музыкальных инструментов, учебных материалов</w:t>
            </w:r>
            <w:r>
              <w:t>, м</w:t>
            </w:r>
            <w:r w:rsidRPr="009A6844">
              <w:t xml:space="preserve">онтаж </w:t>
            </w:r>
            <w:r>
              <w:t>(</w:t>
            </w:r>
            <w:r w:rsidRPr="009A6844">
              <w:t>установк</w:t>
            </w:r>
            <w:r>
              <w:t>у</w:t>
            </w:r>
            <w:r w:rsidRPr="009A6844">
              <w:t>) приобретенного оборудования</w:t>
            </w:r>
            <w:r>
              <w:t xml:space="preserve"> в расчете на количество организаций, подведомственных Комитету</w:t>
            </w:r>
            <w:proofErr w:type="gramEnd"/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24.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AC4F3D">
              <w:t xml:space="preserve">Субсидия на оказание услуг по проведению экспертизы финансово-экономической деятельности с дальнейшей разработкой плана повышения экономической эффективности парка </w:t>
            </w:r>
            <w:r w:rsidRPr="00AC4F3D">
              <w:lastRenderedPageBreak/>
              <w:t>и культуры и отдыха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AC4F3D">
              <w:lastRenderedPageBreak/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</w:t>
            </w:r>
            <w:r w:rsidRPr="006F7574">
              <w:t>роведени</w:t>
            </w:r>
            <w:r>
              <w:t>е</w:t>
            </w:r>
            <w:r w:rsidRPr="006F7574">
              <w:t xml:space="preserve"> экспертизы финансово-экономической деятельности с дальнейшей разработкой плана повышения экономической эффективности парка и культуры и отдыха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lastRenderedPageBreak/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431457"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24.1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 на п</w:t>
            </w:r>
            <w:r w:rsidRPr="00157FAE">
              <w:t xml:space="preserve">роведение экспертизы финансово-экономической деятельности с дальнейшей разработкой плана повышения экономической эффективности парка и культуры и отдыха </w:t>
            </w:r>
            <w:r>
              <w:t>в муниципальных организациях, подведомственных Комитету в расчете на количество организаций.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25.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AC4F3D">
              <w:t xml:space="preserve">Субсидия на приобретение и обслуживание техники для </w:t>
            </w:r>
            <w:r w:rsidRPr="00AC4F3D">
              <w:lastRenderedPageBreak/>
              <w:t>содержания территории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AC4F3D">
              <w:lastRenderedPageBreak/>
              <w:t xml:space="preserve">Постановление администрации городского округа Люберцы «Об утверждении </w:t>
            </w:r>
            <w:r w:rsidRPr="00AC4F3D">
              <w:lastRenderedPageBreak/>
              <w:t>муниципальной программы «Культура» 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AC4F3D">
              <w:lastRenderedPageBreak/>
              <w:t xml:space="preserve">Приобретение </w:t>
            </w:r>
            <w:r>
              <w:t>техники</w:t>
            </w:r>
            <w:r w:rsidRPr="00AC4F3D">
              <w:t>, мат</w:t>
            </w:r>
            <w:r>
              <w:t>ериальных запасов, оборудования</w:t>
            </w:r>
            <w:r w:rsidRPr="00AC4F3D">
              <w:t xml:space="preserve">. Монтаж </w:t>
            </w:r>
            <w:r>
              <w:t>(</w:t>
            </w:r>
            <w:r w:rsidRPr="00AC4F3D">
              <w:t>установка)</w:t>
            </w:r>
            <w:r>
              <w:t>, обслуживание</w:t>
            </w:r>
            <w:r w:rsidRPr="00AC4F3D">
              <w:t xml:space="preserve"> </w:t>
            </w:r>
            <w:r w:rsidRPr="00AC4F3D">
              <w:lastRenderedPageBreak/>
              <w:t>приобретенного оборудования</w:t>
            </w:r>
            <w:r>
              <w:t xml:space="preserve"> (техники)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 xml:space="preserve">б) сведения о наличии </w:t>
            </w:r>
            <w:r>
              <w:lastRenderedPageBreak/>
              <w:t>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431457">
              <w:lastRenderedPageBreak/>
              <w:t xml:space="preserve">Увеличение количества созданных и благоустроенных парков культуры и отдыха на </w:t>
            </w:r>
            <w:r w:rsidRPr="00431457">
              <w:lastRenderedPageBreak/>
              <w:t>территории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25.1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proofErr w:type="gramStart"/>
            <w:r>
              <w:t xml:space="preserve">Размер (сумма) субсидии определяется как стоимость расчета-обоснования (коммерческих предложений) для приобретения </w:t>
            </w:r>
            <w:r w:rsidRPr="000026E0">
              <w:t>техники, материальных запасов, оборудования</w:t>
            </w:r>
            <w:r>
              <w:t>, м</w:t>
            </w:r>
            <w:r w:rsidRPr="000026E0">
              <w:t>онтаж</w:t>
            </w:r>
            <w:r>
              <w:t>а</w:t>
            </w:r>
            <w:r w:rsidRPr="000026E0">
              <w:t xml:space="preserve"> (у</w:t>
            </w:r>
            <w:r>
              <w:t>становки</w:t>
            </w:r>
            <w:r w:rsidRPr="000026E0">
              <w:t>), обслуживани</w:t>
            </w:r>
            <w:r>
              <w:t>я</w:t>
            </w:r>
            <w:r w:rsidRPr="000026E0">
              <w:t xml:space="preserve"> приобретенного оборудования (техники)</w:t>
            </w:r>
            <w:r>
              <w:t xml:space="preserve"> в расчете на количество организаций, </w:t>
            </w:r>
            <w:r>
              <w:lastRenderedPageBreak/>
              <w:t>подведомственных Комитету</w:t>
            </w:r>
            <w:proofErr w:type="gramEnd"/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Субсидия на размещение общественных туалетов нестандартного типа на территориях общественного пользования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8121F7">
              <w:t>Постановление администрации муниципального образования городской округ Люберцы Московской области «</w:t>
            </w:r>
            <w:r>
              <w:t xml:space="preserve">об утверждении муниципальной программы </w:t>
            </w:r>
            <w:r w:rsidRPr="008121F7">
              <w:t>Формирование современной комфортной городской среды» от 23.10.2019 № 4064-ПА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E66F58">
              <w:t>Приобретение общественных туалетов нестандартного типа Монтаж (установка), обслуживание приобрет</w:t>
            </w:r>
            <w:r>
              <w:t>аемых</w:t>
            </w:r>
            <w:r w:rsidRPr="00E66F58">
              <w:t xml:space="preserve"> общественных туалетов нестандартного типа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Default="003A5139" w:rsidP="0031793D">
            <w:pPr>
              <w:pStyle w:val="ConsPlusNormal"/>
            </w:pPr>
            <w:r>
              <w:t xml:space="preserve">5. Иные документы (информацию), </w:t>
            </w:r>
            <w:r>
              <w:lastRenderedPageBreak/>
              <w:t>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957165"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26.1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(коммерческих предложений) для приобретения </w:t>
            </w:r>
            <w:r w:rsidRPr="008121F7">
              <w:t>общественн</w:t>
            </w:r>
            <w:r>
              <w:t>ых туалетов нестандартного типа, монтажа (установки), обслуживания приобретенного оборудования в расчете на количество организаций, подведомственных Комитету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27.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Субсидия на создание сезонных ледяных катков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8121F7">
              <w:t>Постановление администрации муниципального образования городской округ Люберцы Московской области «</w:t>
            </w:r>
            <w:r>
              <w:t xml:space="preserve">об утверждении муниципальной программы </w:t>
            </w:r>
            <w:r w:rsidRPr="008121F7">
              <w:t>Формирование современной комфортной городской среды» от 23.10.2019 № 4064-ПА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С</w:t>
            </w:r>
            <w:r w:rsidRPr="00325979">
              <w:t>оздание сезонных ледяных катков</w:t>
            </w:r>
            <w:r>
              <w:t>.</w:t>
            </w:r>
            <w:r w:rsidRPr="00325979">
              <w:t xml:space="preserve"> </w:t>
            </w:r>
            <w:r w:rsidRPr="00E66F58">
              <w:t>Монтаж (установка), обслуживание приобретаем</w:t>
            </w:r>
            <w:r>
              <w:t>ых</w:t>
            </w:r>
            <w:r w:rsidRPr="00E66F58">
              <w:t xml:space="preserve"> </w:t>
            </w:r>
            <w:r w:rsidRPr="00325979">
              <w:t>сезонных ледяных катков</w:t>
            </w:r>
            <w:r>
              <w:t>, технологическое присоединение катков к электросетям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</w:t>
            </w:r>
            <w:r>
              <w:lastRenderedPageBreak/>
              <w:t xml:space="preserve">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957165"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27.1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proofErr w:type="gramStart"/>
            <w:r>
              <w:t>Размер (сумма) субсидии определяется как стоимость расчета-обоснования (коммерческих предложений) для приобретения ледяных катков, монтажа (установки), обслуживания приобретенного оборудования (техники) в расчете на количество организаций, подведомственных Комитету</w:t>
            </w:r>
            <w:proofErr w:type="gramEnd"/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28.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157FAE">
              <w:t>Субсидия на проведение мероприятий по обследованию объекта, разработке и согласованию проектно-сметной документации, разработке архитектурно-планировочной концепции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D74E01">
              <w:t>Постановление администрации муниципального образования городской округ Люберцы Московской области «об утверждении муниципальной программы Формирование современной комфортной городской среды» от 23.10.2019 № 4064-ПА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</w:t>
            </w:r>
            <w:r w:rsidRPr="00157FAE">
              <w:t>роведение мероприятий по обследованию объекта, разработке и согласованию проектно-сметной документации, разработке архитектурно-планировочной концепции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работах на объекте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 xml:space="preserve">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</w:t>
            </w:r>
            <w:r>
              <w:lastRenderedPageBreak/>
              <w:t>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 w:rsidRPr="00D74E01">
              <w:lastRenderedPageBreak/>
              <w:t>Увеличение количества созданных и благоустроенных парков культуры и отдыха на территории Московской области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28.1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 xml:space="preserve">Размер (сумма) субсидии определяется как стоимость расчета-обоснования (сметы) или предложений поставщиков (подрядчиков, исполнителей), не менее трех коммерческих предложений на проведение </w:t>
            </w:r>
            <w:r w:rsidRPr="00157FAE">
              <w:t xml:space="preserve">мероприятий по обследованию объекта, разработке и согласованию проектно-сметной документации, разработке архитектурно-планировочной концепции </w:t>
            </w:r>
            <w:r>
              <w:t>в муниципальных организациях, подведомственных Комитету в расчете на количество организаций.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29.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 xml:space="preserve">Субсидия на </w:t>
            </w:r>
            <w:r w:rsidRPr="00013D40">
              <w:t>государственную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 w:rsidRPr="005F49E2">
              <w:t>Постановление администрации городского округа Люберцы «Об утверждении муниципальной программы «Культура» от 31.10.2019 № 4237-ПА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t xml:space="preserve">Приобретение книжных фондов </w:t>
            </w:r>
            <w:r w:rsidRPr="00C90558">
              <w:t xml:space="preserve">в соответствии с </w:t>
            </w:r>
            <w:r>
              <w:t xml:space="preserve">согласованным Министерством культуры </w:t>
            </w:r>
            <w:r w:rsidRPr="00C90558">
              <w:t>перечнем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1. Пояснительная записка с указанием:</w:t>
            </w:r>
          </w:p>
          <w:p w:rsidR="003A5139" w:rsidRDefault="003A5139" w:rsidP="0031793D">
            <w:pPr>
              <w:pStyle w:val="ConsPlusNormal"/>
            </w:pPr>
            <w:r>
              <w:t>а) сведений о планируемых закупках</w:t>
            </w:r>
          </w:p>
          <w:p w:rsidR="003A5139" w:rsidRDefault="003A5139" w:rsidP="0031793D">
            <w:pPr>
              <w:pStyle w:val="ConsPlusNormal"/>
            </w:pPr>
            <w:r>
              <w:t>б) сведения о наличии соответствующих правоустанавливающих документов</w:t>
            </w:r>
          </w:p>
          <w:p w:rsidR="003A5139" w:rsidRDefault="003A5139" w:rsidP="0031793D">
            <w:pPr>
              <w:pStyle w:val="ConsPlusNormal"/>
            </w:pPr>
            <w:r>
              <w:t>2. Расчет-обоснование размера (суммы) субсидии в виде предложений поставщиков (подрядчиков, исполнителей), не менее трех коммерческих предложений.</w:t>
            </w:r>
          </w:p>
          <w:p w:rsidR="003A5139" w:rsidRDefault="003A5139" w:rsidP="0031793D">
            <w:pPr>
              <w:pStyle w:val="ConsPlusNormal"/>
            </w:pPr>
            <w:r>
              <w:t>3. Справка налогового органа об отсутств</w:t>
            </w:r>
            <w:proofErr w:type="gramStart"/>
            <w:r>
              <w:t>ии у у</w:t>
            </w:r>
            <w:proofErr w:type="gramEnd"/>
            <w:r>
              <w:t xml:space="preserve">чреждения неисполненной обязанности по уплате </w:t>
            </w:r>
            <w:r>
              <w:lastRenderedPageBreak/>
              <w:t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3A5139" w:rsidRDefault="003A5139" w:rsidP="0031793D">
            <w:pPr>
              <w:pStyle w:val="ConsPlusNormal"/>
            </w:pPr>
            <w:r>
              <w:t xml:space="preserve"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proofErr w:type="gramStart"/>
            <w:r>
              <w:t>предоставленных</w:t>
            </w:r>
            <w:proofErr w:type="gramEnd"/>
            <w:r>
              <w:t xml:space="preserve"> в том числе в соответствии с иными правовыми актами.</w:t>
            </w:r>
          </w:p>
          <w:p w:rsidR="003A5139" w:rsidRPr="005F49E2" w:rsidRDefault="003A5139" w:rsidP="0031793D">
            <w:pPr>
              <w:pStyle w:val="ConsPlusNormal"/>
            </w:pPr>
            <w:r>
              <w:t>5. Иные документы (информацию), необходимые для осуществления требований.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Pr="005F49E2" w:rsidRDefault="003A5139" w:rsidP="0031793D">
            <w:pPr>
              <w:pStyle w:val="ConsPlusNormal"/>
            </w:pPr>
            <w:r>
              <w:lastRenderedPageBreak/>
              <w:t xml:space="preserve">Увеличение уровня </w:t>
            </w:r>
            <w:r w:rsidRPr="00D37C2F">
              <w:t>обеспеченности новыми документами библиотек</w:t>
            </w:r>
          </w:p>
        </w:tc>
      </w:tr>
      <w:tr w:rsidR="003A5139" w:rsidRPr="005F49E2" w:rsidTr="0031793D">
        <w:trPr>
          <w:trHeight w:val="1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lastRenderedPageBreak/>
              <w:t>29.1</w:t>
            </w:r>
          </w:p>
        </w:tc>
        <w:tc>
          <w:tcPr>
            <w:tcW w:w="15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39" w:rsidRDefault="003A5139" w:rsidP="0031793D">
            <w:pPr>
              <w:pStyle w:val="ConsPlusNormal"/>
            </w:pPr>
            <w:r>
              <w:t>Порядок расчета:</w:t>
            </w:r>
          </w:p>
          <w:p w:rsidR="003A5139" w:rsidRDefault="003A5139" w:rsidP="0031793D">
            <w:pPr>
              <w:pStyle w:val="ConsPlusNormal"/>
            </w:pPr>
            <w:r>
              <w:t>Размер (сумма) субсидии определяется как стоимость расчета-обоснования (коммерческих предложений) на  комплектование книжных фондов библиотек в расчете на количество организаций, подведомственных Комитету</w:t>
            </w:r>
          </w:p>
        </w:tc>
      </w:tr>
    </w:tbl>
    <w:p w:rsidR="003A5139" w:rsidRPr="005F49E2" w:rsidRDefault="003A5139" w:rsidP="003A5139">
      <w:pPr>
        <w:pStyle w:val="ConsPlusNormal"/>
        <w:jc w:val="both"/>
      </w:pPr>
    </w:p>
    <w:p w:rsidR="003A5139" w:rsidRDefault="003A5139" w:rsidP="003A5139">
      <w:pPr>
        <w:pStyle w:val="a3"/>
        <w:jc w:val="both"/>
        <w:rPr>
          <w:rFonts w:ascii="Arial" w:hAnsi="Arial" w:cs="Arial"/>
          <w:color w:val="000000"/>
          <w:szCs w:val="24"/>
          <w:lang w:eastAsia="ru-RU"/>
        </w:rPr>
      </w:pPr>
      <w:bookmarkStart w:id="0" w:name="_GoBack"/>
      <w:bookmarkEnd w:id="0"/>
    </w:p>
    <w:p w:rsidR="003A5139" w:rsidRPr="003A5139" w:rsidRDefault="003A5139" w:rsidP="003A5139">
      <w:pPr>
        <w:pStyle w:val="a3"/>
        <w:jc w:val="both"/>
        <w:rPr>
          <w:rFonts w:ascii="Arial" w:hAnsi="Arial" w:cs="Arial"/>
          <w:szCs w:val="24"/>
          <w:lang w:eastAsia="ru-RU"/>
        </w:rPr>
      </w:pPr>
    </w:p>
    <w:sectPr w:rsidR="003A5139" w:rsidRPr="003A5139" w:rsidSect="003A5139">
      <w:pgSz w:w="16838" w:h="11906" w:orient="landscape"/>
      <w:pgMar w:top="1418" w:right="993" w:bottom="113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6F54"/>
    <w:multiLevelType w:val="multilevel"/>
    <w:tmpl w:val="27601258"/>
    <w:lvl w:ilvl="0">
      <w:start w:val="1"/>
      <w:numFmt w:val="decimal"/>
      <w:lvlText w:val="%1."/>
      <w:lvlJc w:val="left"/>
      <w:pPr>
        <w:ind w:left="2643" w:hanging="3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  <w:rPr>
        <w:rFonts w:hint="default"/>
      </w:rPr>
    </w:lvl>
  </w:abstractNum>
  <w:abstractNum w:abstractNumId="1">
    <w:nsid w:val="426E2AE2"/>
    <w:multiLevelType w:val="multilevel"/>
    <w:tmpl w:val="B1C68F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6A"/>
    <w:rsid w:val="00076A05"/>
    <w:rsid w:val="000C2707"/>
    <w:rsid w:val="000D0D7C"/>
    <w:rsid w:val="000D7FC8"/>
    <w:rsid w:val="001255FB"/>
    <w:rsid w:val="00183B47"/>
    <w:rsid w:val="001A4390"/>
    <w:rsid w:val="002128DA"/>
    <w:rsid w:val="00212DCB"/>
    <w:rsid w:val="00221E4C"/>
    <w:rsid w:val="002A3C46"/>
    <w:rsid w:val="002E196B"/>
    <w:rsid w:val="002E6E00"/>
    <w:rsid w:val="002F6BC0"/>
    <w:rsid w:val="00324234"/>
    <w:rsid w:val="003564B9"/>
    <w:rsid w:val="0035736B"/>
    <w:rsid w:val="00370951"/>
    <w:rsid w:val="003A5139"/>
    <w:rsid w:val="00473487"/>
    <w:rsid w:val="004B6586"/>
    <w:rsid w:val="004B6F28"/>
    <w:rsid w:val="004C725F"/>
    <w:rsid w:val="00523032"/>
    <w:rsid w:val="005A046A"/>
    <w:rsid w:val="005F7BF8"/>
    <w:rsid w:val="00605BC2"/>
    <w:rsid w:val="00624FFD"/>
    <w:rsid w:val="00664F7F"/>
    <w:rsid w:val="00676163"/>
    <w:rsid w:val="006941ED"/>
    <w:rsid w:val="006E65E9"/>
    <w:rsid w:val="006F3B20"/>
    <w:rsid w:val="006F639D"/>
    <w:rsid w:val="007168BC"/>
    <w:rsid w:val="00763C98"/>
    <w:rsid w:val="007C22BF"/>
    <w:rsid w:val="008023B3"/>
    <w:rsid w:val="00810F14"/>
    <w:rsid w:val="00830DAA"/>
    <w:rsid w:val="008B26FF"/>
    <w:rsid w:val="008E215C"/>
    <w:rsid w:val="009711A8"/>
    <w:rsid w:val="009809E0"/>
    <w:rsid w:val="00981135"/>
    <w:rsid w:val="00A0098E"/>
    <w:rsid w:val="00A20DCB"/>
    <w:rsid w:val="00A23C7D"/>
    <w:rsid w:val="00A35052"/>
    <w:rsid w:val="00A500B6"/>
    <w:rsid w:val="00A8583D"/>
    <w:rsid w:val="00AC56CD"/>
    <w:rsid w:val="00AE66DC"/>
    <w:rsid w:val="00BC6096"/>
    <w:rsid w:val="00BE05EE"/>
    <w:rsid w:val="00C06C8E"/>
    <w:rsid w:val="00C31951"/>
    <w:rsid w:val="00C56948"/>
    <w:rsid w:val="00CB75BC"/>
    <w:rsid w:val="00CC2D20"/>
    <w:rsid w:val="00D21184"/>
    <w:rsid w:val="00DA4235"/>
    <w:rsid w:val="00DD0FDA"/>
    <w:rsid w:val="00E1617B"/>
    <w:rsid w:val="00E23893"/>
    <w:rsid w:val="00E4591D"/>
    <w:rsid w:val="00E7489A"/>
    <w:rsid w:val="00E833EB"/>
    <w:rsid w:val="00E9418F"/>
    <w:rsid w:val="00E968F7"/>
    <w:rsid w:val="00EC046B"/>
    <w:rsid w:val="00EE54B3"/>
    <w:rsid w:val="00EE7C9D"/>
    <w:rsid w:val="00F40828"/>
    <w:rsid w:val="00F42E04"/>
    <w:rsid w:val="00F91E72"/>
    <w:rsid w:val="00FA232A"/>
    <w:rsid w:val="00FB3CCF"/>
    <w:rsid w:val="00FC1771"/>
    <w:rsid w:val="00FC3215"/>
    <w:rsid w:val="00FC3422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2E04"/>
    <w:pPr>
      <w:ind w:left="720"/>
      <w:contextualSpacing/>
    </w:pPr>
  </w:style>
  <w:style w:type="paragraph" w:customStyle="1" w:styleId="ConsPlusNormal">
    <w:name w:val="ConsPlusNormal"/>
    <w:rsid w:val="003A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A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8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42E04"/>
    <w:pPr>
      <w:ind w:left="720"/>
      <w:contextualSpacing/>
    </w:pPr>
  </w:style>
  <w:style w:type="paragraph" w:customStyle="1" w:styleId="ConsPlusNormal">
    <w:name w:val="ConsPlusNormal"/>
    <w:rsid w:val="003A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A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00C9-88C5-4E0F-8C6C-BDB5588C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8108</Words>
  <Characters>46221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2021-10-15T10:04:00Z</cp:lastPrinted>
  <dcterms:created xsi:type="dcterms:W3CDTF">2021-11-30T13:08:00Z</dcterms:created>
  <dcterms:modified xsi:type="dcterms:W3CDTF">2021-11-30T13:08:00Z</dcterms:modified>
</cp:coreProperties>
</file>