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F439C" w14:textId="77777777" w:rsidR="00B8274B" w:rsidRDefault="00B8274B" w:rsidP="00B8274B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Cs/>
          <w:sz w:val="24"/>
          <w:szCs w:val="24"/>
        </w:rPr>
      </w:pPr>
    </w:p>
    <w:p w14:paraId="77A0CD07" w14:textId="77777777" w:rsidR="0065097E" w:rsidRPr="00BA5FCB" w:rsidRDefault="0065097E" w:rsidP="006509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8D4">
        <w:rPr>
          <w:rFonts w:ascii="Arial" w:hAnsi="Arial" w:cs="Arial"/>
          <w:b/>
          <w:sz w:val="28"/>
          <w:szCs w:val="28"/>
        </w:rPr>
        <w:t>АДМИНИСТРАЦИЯ</w:t>
      </w:r>
    </w:p>
    <w:p w14:paraId="6EE67EA0" w14:textId="77777777" w:rsidR="0065097E" w:rsidRPr="006B48D4" w:rsidRDefault="0065097E" w:rsidP="0065097E">
      <w:pPr>
        <w:spacing w:after="0" w:line="240" w:lineRule="auto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6B48D4">
        <w:rPr>
          <w:rFonts w:ascii="Arial" w:hAnsi="Arial" w:cs="Arial"/>
          <w:b/>
          <w:spacing w:val="10"/>
          <w:sz w:val="28"/>
          <w:szCs w:val="28"/>
        </w:rPr>
        <w:t>ГОРОДСКОГО ОКРУГА ЛЮБЕРЦЫ</w:t>
      </w:r>
      <w:r w:rsidRPr="006B48D4">
        <w:rPr>
          <w:rFonts w:ascii="Arial" w:hAnsi="Arial" w:cs="Arial"/>
          <w:b/>
          <w:spacing w:val="10"/>
          <w:sz w:val="28"/>
          <w:szCs w:val="28"/>
        </w:rPr>
        <w:br/>
        <w:t>МОСКОВСКОЙ ОБЛАСТИ</w:t>
      </w:r>
    </w:p>
    <w:p w14:paraId="1B94AE59" w14:textId="77777777" w:rsidR="0065097E" w:rsidRPr="006B48D4" w:rsidRDefault="0065097E" w:rsidP="0065097E">
      <w:pP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31F1474D" w14:textId="77777777" w:rsidR="0065097E" w:rsidRPr="006B48D4" w:rsidRDefault="0065097E" w:rsidP="0065097E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b/>
          <w:sz w:val="28"/>
          <w:szCs w:val="28"/>
        </w:rPr>
        <w:t>ПОСТАНОВЛЕНИЕ</w:t>
      </w:r>
    </w:p>
    <w:p w14:paraId="624DD677" w14:textId="77777777" w:rsidR="0065097E" w:rsidRDefault="0065097E" w:rsidP="00B8274B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Cs/>
          <w:sz w:val="24"/>
          <w:szCs w:val="24"/>
        </w:rPr>
      </w:pPr>
    </w:p>
    <w:p w14:paraId="7953AD15" w14:textId="77777777" w:rsidR="00B8274B" w:rsidRDefault="00B8274B" w:rsidP="00B8274B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Cs/>
          <w:sz w:val="24"/>
          <w:szCs w:val="24"/>
        </w:rPr>
      </w:pPr>
    </w:p>
    <w:p w14:paraId="7970445B" w14:textId="7984651D" w:rsidR="00B8274B" w:rsidRPr="00B8274B" w:rsidRDefault="00B8274B" w:rsidP="00B8274B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Cs/>
          <w:sz w:val="24"/>
          <w:szCs w:val="24"/>
        </w:rPr>
      </w:pPr>
      <w:r w:rsidRPr="00B8274B">
        <w:rPr>
          <w:rFonts w:ascii="Arial" w:hAnsi="Arial" w:cs="Arial"/>
          <w:bCs/>
          <w:sz w:val="24"/>
          <w:szCs w:val="24"/>
        </w:rPr>
        <w:t xml:space="preserve">06.02.2026                                                                                         </w:t>
      </w:r>
      <w:bookmarkStart w:id="0" w:name="_GoBack"/>
      <w:r w:rsidRPr="00B8274B">
        <w:rPr>
          <w:rFonts w:ascii="Arial" w:hAnsi="Arial" w:cs="Arial"/>
          <w:bCs/>
          <w:sz w:val="24"/>
          <w:szCs w:val="24"/>
        </w:rPr>
        <w:t>406-ПА</w:t>
      </w:r>
      <w:bookmarkEnd w:id="0"/>
    </w:p>
    <w:p w14:paraId="2959D668" w14:textId="77777777" w:rsidR="00B8274B" w:rsidRDefault="00B8274B" w:rsidP="0065097E">
      <w:pPr>
        <w:pStyle w:val="ad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</w:p>
    <w:p w14:paraId="1EF33B89" w14:textId="77777777" w:rsidR="00B8274B" w:rsidRPr="00B8274B" w:rsidRDefault="00B8274B" w:rsidP="00B8274B">
      <w:pPr>
        <w:pStyle w:val="ad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p w14:paraId="6115A2A7" w14:textId="77777777" w:rsidR="00B8274B" w:rsidRPr="00B8274B" w:rsidRDefault="00B8274B" w:rsidP="00B8274B">
      <w:pPr>
        <w:pStyle w:val="ad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B8274B">
        <w:rPr>
          <w:rFonts w:ascii="Arial" w:hAnsi="Arial" w:cs="Arial"/>
          <w:b/>
        </w:rPr>
        <w:t xml:space="preserve">О внесении изменений в тарифы на платные услуги  </w:t>
      </w:r>
    </w:p>
    <w:p w14:paraId="160DC214" w14:textId="77777777" w:rsidR="00B8274B" w:rsidRPr="00B8274B" w:rsidRDefault="00B8274B" w:rsidP="00B8274B">
      <w:pPr>
        <w:pStyle w:val="ad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B8274B">
        <w:rPr>
          <w:rFonts w:ascii="Arial" w:hAnsi="Arial" w:cs="Arial"/>
          <w:b/>
        </w:rPr>
        <w:t xml:space="preserve">муниципального учреждения «Дирекция централизованного обеспечения» городского округа Люберцы Московской области, утвержденные постановлением администрации Городского округа Люберцы </w:t>
      </w:r>
      <w:r w:rsidRPr="00B8274B">
        <w:rPr>
          <w:rFonts w:ascii="Arial" w:hAnsi="Arial" w:cs="Arial"/>
          <w:b/>
        </w:rPr>
        <w:br/>
        <w:t>от 28.01.2026 № 262-ПА</w:t>
      </w:r>
    </w:p>
    <w:p w14:paraId="28DB31D7" w14:textId="77777777" w:rsidR="00B8274B" w:rsidRPr="00B8274B" w:rsidRDefault="00B8274B" w:rsidP="00B827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13BDE6" w14:textId="1346366A" w:rsidR="00B8274B" w:rsidRPr="00B8274B" w:rsidRDefault="00B8274B" w:rsidP="00B82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74B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</w:t>
      </w:r>
      <w:r w:rsidRPr="00B8274B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8274B">
        <w:rPr>
          <w:rFonts w:ascii="Arial" w:hAnsi="Arial" w:cs="Arial"/>
          <w:sz w:val="24"/>
          <w:szCs w:val="24"/>
        </w:rPr>
        <w:t xml:space="preserve">, Уставом Городского округа Люберцы Московской области,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</w:t>
      </w:r>
      <w:bookmarkStart w:id="1" w:name="_Hlk202801303"/>
      <w:r w:rsidRPr="00B8274B">
        <w:rPr>
          <w:rFonts w:ascii="Arial" w:hAnsi="Arial" w:cs="Arial"/>
          <w:sz w:val="24"/>
          <w:szCs w:val="24"/>
        </w:rPr>
        <w:t>Распоряжением Главы Городского округа Люберцы от 12.05.2025 № 01-РГ «О наделении полномочиями Первого заместителя Главы Городского округа Люберцы»</w:t>
      </w:r>
      <w:bookmarkEnd w:id="1"/>
      <w:r w:rsidRPr="00B8274B">
        <w:rPr>
          <w:rFonts w:ascii="Arial" w:hAnsi="Arial" w:cs="Arial"/>
          <w:sz w:val="24"/>
          <w:szCs w:val="24"/>
        </w:rPr>
        <w:t>, постановляю:</w:t>
      </w:r>
    </w:p>
    <w:p w14:paraId="1C69149F" w14:textId="77777777" w:rsidR="00B8274B" w:rsidRPr="00B8274B" w:rsidRDefault="00B8274B" w:rsidP="00B8274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274B">
        <w:rPr>
          <w:rFonts w:ascii="Arial" w:hAnsi="Arial" w:cs="Arial"/>
          <w:sz w:val="24"/>
          <w:szCs w:val="24"/>
        </w:rPr>
        <w:t>Внести изменения в тарифы на платные услуги муниципального учреждения «Дирекция централизованного обеспечения» городского округа Люберцы Московской области, утвержденные постановлением администрации Городского округа Люберцы от 28.01.2026 № 262-ПА, утвердив их в новой редакции (прилагаются).</w:t>
      </w:r>
    </w:p>
    <w:p w14:paraId="0648D92E" w14:textId="77777777" w:rsidR="00B8274B" w:rsidRPr="00B8274B" w:rsidRDefault="00B8274B" w:rsidP="00B8274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8274B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33C05CC7" w14:textId="77777777" w:rsidR="00B8274B" w:rsidRPr="00B8274B" w:rsidRDefault="00B8274B" w:rsidP="00B8274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274B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75B4186E" w14:textId="77777777" w:rsidR="00B8274B" w:rsidRPr="00B8274B" w:rsidRDefault="00B8274B" w:rsidP="00B82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1A2182" w14:textId="77777777" w:rsidR="00B8274B" w:rsidRPr="00B8274B" w:rsidRDefault="00B8274B" w:rsidP="00B8274B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1A844149" w14:textId="77777777" w:rsidR="00B8274B" w:rsidRPr="00B8274B" w:rsidRDefault="00B8274B" w:rsidP="00B8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C944D1" w14:textId="625E0ACD" w:rsidR="00B8274B" w:rsidRPr="00B8274B" w:rsidRDefault="00B8274B" w:rsidP="00B8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74B">
        <w:rPr>
          <w:rFonts w:ascii="Arial" w:hAnsi="Arial" w:cs="Arial"/>
          <w:sz w:val="24"/>
          <w:szCs w:val="24"/>
        </w:rPr>
        <w:t xml:space="preserve">Первый заместитель Главы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B8274B">
        <w:rPr>
          <w:rFonts w:ascii="Arial" w:hAnsi="Arial" w:cs="Arial"/>
          <w:sz w:val="24"/>
          <w:szCs w:val="24"/>
        </w:rPr>
        <w:t xml:space="preserve">                                                И. В. Мотовилов</w:t>
      </w:r>
    </w:p>
    <w:p w14:paraId="6A61E1B6" w14:textId="77777777" w:rsidR="00B8274B" w:rsidRPr="00B8274B" w:rsidRDefault="00B8274B" w:rsidP="00B8274B">
      <w:pPr>
        <w:jc w:val="center"/>
        <w:rPr>
          <w:rFonts w:ascii="Arial" w:hAnsi="Arial" w:cs="Arial"/>
          <w:sz w:val="24"/>
          <w:szCs w:val="24"/>
        </w:rPr>
      </w:pPr>
    </w:p>
    <w:p w14:paraId="481CF083" w14:textId="77777777" w:rsidR="00B8274B" w:rsidRPr="00B8274B" w:rsidRDefault="00B8274B" w:rsidP="00B8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43B2ED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5533DFB3" w14:textId="77777777" w:rsid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775A5D91" w14:textId="77777777" w:rsid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6B4F5FBA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4219B94F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4A5EB9F4" w14:textId="77777777" w:rsid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2CCB7775" w14:textId="77777777" w:rsid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00EB959F" w14:textId="77777777" w:rsidR="0065097E" w:rsidRDefault="0065097E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68D7AA1C" w14:textId="77777777" w:rsidR="0065097E" w:rsidRDefault="0065097E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34A5DA9A" w14:textId="77777777" w:rsidR="0065097E" w:rsidRDefault="0065097E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59C0107F" w14:textId="77777777" w:rsidR="0065097E" w:rsidRDefault="0065097E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3845CE13" w14:textId="77777777" w:rsidR="0065097E" w:rsidRDefault="0065097E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5F55824D" w14:textId="77777777" w:rsidR="0065097E" w:rsidRDefault="0065097E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23E643A9" w14:textId="77777777" w:rsid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</w:p>
    <w:p w14:paraId="6FE6D906" w14:textId="14B2A164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  <w:r w:rsidRPr="00B8274B">
        <w:rPr>
          <w:rFonts w:ascii="Arial" w:hAnsi="Arial" w:cs="Arial"/>
        </w:rPr>
        <w:t>УТВЕРЖДЕНЫ</w:t>
      </w:r>
    </w:p>
    <w:p w14:paraId="0620A668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B8274B">
        <w:rPr>
          <w:rFonts w:ascii="Arial" w:hAnsi="Arial" w:cs="Arial"/>
        </w:rPr>
        <w:t>Постановлением администрации</w:t>
      </w:r>
    </w:p>
    <w:p w14:paraId="2D9C9490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B8274B">
        <w:rPr>
          <w:rFonts w:ascii="Arial" w:hAnsi="Arial" w:cs="Arial"/>
        </w:rPr>
        <w:t>Городского округа Люберцы</w:t>
      </w:r>
    </w:p>
    <w:p w14:paraId="6AFC154D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B8274B">
        <w:rPr>
          <w:rFonts w:ascii="Arial" w:hAnsi="Arial" w:cs="Arial"/>
        </w:rPr>
        <w:t>Московской области</w:t>
      </w:r>
    </w:p>
    <w:p w14:paraId="63CA25A1" w14:textId="5903D921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proofErr w:type="gramStart"/>
      <w:r w:rsidRPr="00B8274B">
        <w:rPr>
          <w:rFonts w:ascii="Arial" w:hAnsi="Arial" w:cs="Arial"/>
        </w:rPr>
        <w:t>от</w:t>
      </w:r>
      <w:proofErr w:type="gramEnd"/>
      <w:r w:rsidRPr="00B8274B">
        <w:rPr>
          <w:rFonts w:ascii="Arial" w:hAnsi="Arial" w:cs="Arial"/>
        </w:rPr>
        <w:t xml:space="preserve"> </w:t>
      </w:r>
      <w:r w:rsidR="0065097E">
        <w:rPr>
          <w:rFonts w:ascii="Arial" w:hAnsi="Arial" w:cs="Arial"/>
        </w:rPr>
        <w:t xml:space="preserve">  03.02.2026 </w:t>
      </w:r>
      <w:r w:rsidRPr="00B8274B">
        <w:rPr>
          <w:rFonts w:ascii="Arial" w:hAnsi="Arial" w:cs="Arial"/>
        </w:rPr>
        <w:t xml:space="preserve">№ </w:t>
      </w:r>
      <w:r w:rsidR="0065097E">
        <w:rPr>
          <w:rFonts w:ascii="Arial" w:hAnsi="Arial" w:cs="Arial"/>
        </w:rPr>
        <w:t>406-ПА</w:t>
      </w:r>
    </w:p>
    <w:p w14:paraId="5D1278AA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</w:p>
    <w:p w14:paraId="28ABF02B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</w:rPr>
      </w:pPr>
    </w:p>
    <w:p w14:paraId="6729765D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</w:rPr>
      </w:pPr>
      <w:r w:rsidRPr="00B8274B">
        <w:rPr>
          <w:rFonts w:ascii="Arial" w:hAnsi="Arial" w:cs="Arial"/>
        </w:rPr>
        <w:t xml:space="preserve">Тарифы на платные услуги  </w:t>
      </w:r>
    </w:p>
    <w:p w14:paraId="3CAEB855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</w:rPr>
      </w:pPr>
      <w:r w:rsidRPr="00B8274B">
        <w:rPr>
          <w:rFonts w:ascii="Arial" w:hAnsi="Arial" w:cs="Arial"/>
        </w:rPr>
        <w:t>муниципального учреждения «Дирекция централизованного обеспечения» городского округа Люберцы Московской области</w:t>
      </w:r>
    </w:p>
    <w:p w14:paraId="15E279F6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4"/>
        <w:contextualSpacing/>
        <w:rPr>
          <w:rFonts w:ascii="Arial" w:hAnsi="Arial" w:cs="Arial"/>
        </w:rPr>
      </w:pPr>
    </w:p>
    <w:p w14:paraId="2C6D871E" w14:textId="77777777" w:rsidR="00B8274B" w:rsidRPr="00B8274B" w:rsidRDefault="00B8274B" w:rsidP="00B8274B">
      <w:pPr>
        <w:pStyle w:val="ad"/>
        <w:shd w:val="clear" w:color="auto" w:fill="FFFFFF"/>
        <w:spacing w:before="144" w:beforeAutospacing="0" w:after="288" w:afterAutospacing="0"/>
        <w:ind w:left="4395" w:firstLine="4"/>
        <w:contextualSpacing/>
        <w:rPr>
          <w:rFonts w:ascii="Arial" w:hAnsi="Arial" w:cs="Arial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070"/>
        <w:gridCol w:w="1617"/>
        <w:gridCol w:w="2947"/>
      </w:tblGrid>
      <w:tr w:rsidR="00B8274B" w:rsidRPr="00B8274B" w14:paraId="4E46D4EE" w14:textId="77777777" w:rsidTr="00604A4A">
        <w:tc>
          <w:tcPr>
            <w:tcW w:w="5070" w:type="dxa"/>
          </w:tcPr>
          <w:p w14:paraId="00E55EF2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1617" w:type="dxa"/>
          </w:tcPr>
          <w:p w14:paraId="7A78239B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Количество часов обучения</w:t>
            </w:r>
          </w:p>
        </w:tc>
        <w:tc>
          <w:tcPr>
            <w:tcW w:w="2947" w:type="dxa"/>
          </w:tcPr>
          <w:p w14:paraId="6DFAEC44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Стоимость обучения на 1 человека (руб.)</w:t>
            </w:r>
          </w:p>
        </w:tc>
      </w:tr>
      <w:tr w:rsidR="00B8274B" w:rsidRPr="00B8274B" w14:paraId="5F7CDD18" w14:textId="77777777" w:rsidTr="00604A4A">
        <w:trPr>
          <w:trHeight w:val="2101"/>
        </w:trPr>
        <w:tc>
          <w:tcPr>
            <w:tcW w:w="5070" w:type="dxa"/>
          </w:tcPr>
          <w:p w14:paraId="0E637B6A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 xml:space="preserve">Обучение по дополнительной профессиональной программе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находится 50 и более человек, объектах защиты, отнесенных к категориям повышенной </w:t>
            </w:r>
            <w:proofErr w:type="spellStart"/>
            <w:r w:rsidRPr="00B8274B">
              <w:rPr>
                <w:rFonts w:ascii="Arial" w:hAnsi="Arial" w:cs="Arial"/>
                <w:sz w:val="24"/>
                <w:szCs w:val="24"/>
              </w:rPr>
              <w:t>взрывопожароопасности</w:t>
            </w:r>
            <w:proofErr w:type="spellEnd"/>
            <w:r w:rsidRPr="00B8274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8274B">
              <w:rPr>
                <w:rFonts w:ascii="Arial" w:hAnsi="Arial" w:cs="Arial"/>
                <w:sz w:val="24"/>
                <w:szCs w:val="24"/>
              </w:rPr>
              <w:t>взрывопожароопасности</w:t>
            </w:r>
            <w:proofErr w:type="spellEnd"/>
            <w:r w:rsidRPr="00B8274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8274B">
              <w:rPr>
                <w:rFonts w:ascii="Arial" w:hAnsi="Arial" w:cs="Arial"/>
                <w:sz w:val="24"/>
                <w:szCs w:val="24"/>
              </w:rPr>
              <w:t>пожароопасности</w:t>
            </w:r>
            <w:proofErr w:type="spellEnd"/>
            <w:r w:rsidRPr="00B827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8259E4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BF4523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14:paraId="1CCC2A3B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</w:tr>
      <w:tr w:rsidR="00B8274B" w:rsidRPr="00B8274B" w14:paraId="70073880" w14:textId="77777777" w:rsidTr="00604A4A">
        <w:trPr>
          <w:trHeight w:val="2101"/>
        </w:trPr>
        <w:tc>
          <w:tcPr>
            <w:tcW w:w="5070" w:type="dxa"/>
          </w:tcPr>
          <w:p w14:paraId="543ABC62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Обучение по дополнительной профессиональной программе повышения квалификации</w:t>
            </w:r>
            <w:r w:rsidRPr="00B8274B">
              <w:rPr>
                <w:rFonts w:ascii="Arial" w:hAnsi="Arial" w:cs="Arial"/>
                <w:bCs/>
                <w:sz w:val="24"/>
                <w:szCs w:val="24"/>
              </w:rPr>
              <w:t xml:space="preserve">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  <w:r w:rsidRPr="00B827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59CD32" w14:textId="77777777" w:rsidR="00B8274B" w:rsidRPr="00B8274B" w:rsidRDefault="00B8274B" w:rsidP="0060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C21EFF3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14:paraId="4CFF0FA0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</w:tr>
      <w:tr w:rsidR="00B8274B" w:rsidRPr="00B8274B" w14:paraId="7536AB06" w14:textId="77777777" w:rsidTr="00604A4A">
        <w:trPr>
          <w:trHeight w:val="2101"/>
        </w:trPr>
        <w:tc>
          <w:tcPr>
            <w:tcW w:w="5070" w:type="dxa"/>
          </w:tcPr>
          <w:p w14:paraId="600F7C5C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 xml:space="preserve">Обучение по дополнительной профессиональной программе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</w:t>
            </w:r>
            <w:r w:rsidRPr="00B8274B">
              <w:rPr>
                <w:rFonts w:ascii="Arial" w:hAnsi="Arial" w:cs="Arial"/>
                <w:sz w:val="24"/>
                <w:szCs w:val="24"/>
              </w:rPr>
              <w:lastRenderedPageBreak/>
              <w:t xml:space="preserve">одновременно находится 50 и более человек, объектах защиты, отнесенных к категориям повышенной </w:t>
            </w:r>
            <w:proofErr w:type="spellStart"/>
            <w:r w:rsidRPr="00B8274B">
              <w:rPr>
                <w:rFonts w:ascii="Arial" w:hAnsi="Arial" w:cs="Arial"/>
                <w:sz w:val="24"/>
                <w:szCs w:val="24"/>
              </w:rPr>
              <w:t>взрывопожароопасности</w:t>
            </w:r>
            <w:proofErr w:type="spellEnd"/>
            <w:r w:rsidRPr="00B8274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8274B">
              <w:rPr>
                <w:rFonts w:ascii="Arial" w:hAnsi="Arial" w:cs="Arial"/>
                <w:sz w:val="24"/>
                <w:szCs w:val="24"/>
              </w:rPr>
              <w:t>взрывопожароопасности</w:t>
            </w:r>
            <w:proofErr w:type="spellEnd"/>
            <w:r w:rsidRPr="00B8274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8274B">
              <w:rPr>
                <w:rFonts w:ascii="Arial" w:hAnsi="Arial" w:cs="Arial"/>
                <w:sz w:val="24"/>
                <w:szCs w:val="24"/>
              </w:rPr>
              <w:t>пожароопасности</w:t>
            </w:r>
            <w:proofErr w:type="spellEnd"/>
            <w:r w:rsidRPr="00B827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14:paraId="4D22CAFC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47" w:type="dxa"/>
          </w:tcPr>
          <w:p w14:paraId="4AD1FF29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</w:tr>
      <w:tr w:rsidR="00B8274B" w:rsidRPr="00B8274B" w14:paraId="14F622DF" w14:textId="77777777" w:rsidTr="00604A4A">
        <w:trPr>
          <w:trHeight w:val="2101"/>
        </w:trPr>
        <w:tc>
          <w:tcPr>
            <w:tcW w:w="5070" w:type="dxa"/>
          </w:tcPr>
          <w:p w14:paraId="4D4BEAEF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lastRenderedPageBreak/>
              <w:t>Обучение по дополнительной профессиональной программе повышения квалификации для лиц, на которых возложена трудовая функция по проведению противопожарного инструктажа.</w:t>
            </w:r>
          </w:p>
        </w:tc>
        <w:tc>
          <w:tcPr>
            <w:tcW w:w="1617" w:type="dxa"/>
          </w:tcPr>
          <w:p w14:paraId="7480A013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14:paraId="0589DD29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</w:tr>
      <w:tr w:rsidR="00B8274B" w:rsidRPr="00B8274B" w14:paraId="0CA399A4" w14:textId="77777777" w:rsidTr="00604A4A">
        <w:trPr>
          <w:trHeight w:val="807"/>
        </w:trPr>
        <w:tc>
          <w:tcPr>
            <w:tcW w:w="5070" w:type="dxa"/>
            <w:vMerge w:val="restart"/>
          </w:tcPr>
          <w:p w14:paraId="41A48899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Подготовка по программам повышения квалификации в области гражданской обороны и защиты от чрезвычайных ситуаций природного и техногенного характера работников организаций Городского округа Люберцы и других муниципальных образований за исключением работников государственных и муниципальных учреждений.</w:t>
            </w:r>
          </w:p>
        </w:tc>
        <w:tc>
          <w:tcPr>
            <w:tcW w:w="1617" w:type="dxa"/>
          </w:tcPr>
          <w:p w14:paraId="60192946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947" w:type="dxa"/>
          </w:tcPr>
          <w:p w14:paraId="40515E83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4 200</w:t>
            </w:r>
          </w:p>
        </w:tc>
      </w:tr>
      <w:tr w:rsidR="00B8274B" w:rsidRPr="00B8274B" w14:paraId="4B49BCFF" w14:textId="77777777" w:rsidTr="00604A4A">
        <w:trPr>
          <w:trHeight w:val="806"/>
        </w:trPr>
        <w:tc>
          <w:tcPr>
            <w:tcW w:w="5070" w:type="dxa"/>
            <w:vMerge/>
          </w:tcPr>
          <w:p w14:paraId="7B49D814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AF37D9C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47" w:type="dxa"/>
          </w:tcPr>
          <w:p w14:paraId="4A26BDBC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3 100</w:t>
            </w:r>
          </w:p>
        </w:tc>
      </w:tr>
      <w:tr w:rsidR="00B8274B" w:rsidRPr="00B8274B" w14:paraId="450F0289" w14:textId="77777777" w:rsidTr="00604A4A">
        <w:trPr>
          <w:trHeight w:val="806"/>
        </w:trPr>
        <w:tc>
          <w:tcPr>
            <w:tcW w:w="5070" w:type="dxa"/>
            <w:vMerge/>
          </w:tcPr>
          <w:p w14:paraId="66E46B76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3FB6C20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47" w:type="dxa"/>
          </w:tcPr>
          <w:p w14:paraId="3F6FF4CC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2 600</w:t>
            </w:r>
          </w:p>
        </w:tc>
      </w:tr>
      <w:tr w:rsidR="00B8274B" w:rsidRPr="00B8274B" w14:paraId="2E7A41C7" w14:textId="77777777" w:rsidTr="00604A4A">
        <w:trPr>
          <w:trHeight w:val="806"/>
        </w:trPr>
        <w:tc>
          <w:tcPr>
            <w:tcW w:w="5070" w:type="dxa"/>
            <w:vMerge/>
          </w:tcPr>
          <w:p w14:paraId="6BE12619" w14:textId="77777777" w:rsidR="00B8274B" w:rsidRPr="00B8274B" w:rsidRDefault="00B8274B" w:rsidP="00604A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77F6F3D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47" w:type="dxa"/>
          </w:tcPr>
          <w:p w14:paraId="2EDB4F34" w14:textId="77777777" w:rsidR="00B8274B" w:rsidRPr="00B8274B" w:rsidRDefault="00B8274B" w:rsidP="00604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74B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</w:tr>
    </w:tbl>
    <w:p w14:paraId="233A3880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  <w:r w:rsidRPr="00B8274B">
        <w:rPr>
          <w:rFonts w:ascii="Arial" w:hAnsi="Arial" w:cs="Arial"/>
          <w:sz w:val="24"/>
          <w:szCs w:val="24"/>
        </w:rPr>
        <w:t xml:space="preserve"> </w:t>
      </w:r>
    </w:p>
    <w:p w14:paraId="0B964BBD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</w:p>
    <w:p w14:paraId="1FE43ED8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</w:p>
    <w:p w14:paraId="124BAC41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</w:p>
    <w:p w14:paraId="7C1BED89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</w:p>
    <w:p w14:paraId="56749C40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</w:p>
    <w:p w14:paraId="529B2A47" w14:textId="77777777" w:rsidR="00B8274B" w:rsidRPr="00B8274B" w:rsidRDefault="00B8274B" w:rsidP="00B8274B">
      <w:pPr>
        <w:rPr>
          <w:rFonts w:ascii="Arial" w:hAnsi="Arial" w:cs="Arial"/>
          <w:sz w:val="24"/>
          <w:szCs w:val="24"/>
        </w:rPr>
      </w:pPr>
    </w:p>
    <w:p w14:paraId="2D276ADD" w14:textId="77777777" w:rsidR="00EE29BA" w:rsidRPr="00B8274B" w:rsidRDefault="00EE29BA">
      <w:pPr>
        <w:rPr>
          <w:rFonts w:ascii="Arial" w:hAnsi="Arial" w:cs="Arial"/>
          <w:sz w:val="24"/>
          <w:szCs w:val="24"/>
        </w:rPr>
      </w:pPr>
    </w:p>
    <w:sectPr w:rsidR="00EE29BA" w:rsidRPr="00B8274B" w:rsidSect="00B827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D6998"/>
    <w:multiLevelType w:val="hybridMultilevel"/>
    <w:tmpl w:val="D884F272"/>
    <w:lvl w:ilvl="0" w:tplc="E738EEBA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4B"/>
    <w:rsid w:val="00392399"/>
    <w:rsid w:val="0065097E"/>
    <w:rsid w:val="00790829"/>
    <w:rsid w:val="00B624A9"/>
    <w:rsid w:val="00B8274B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3824"/>
  <w15:chartTrackingRefBased/>
  <w15:docId w15:val="{899158A3-1871-4AC3-B24A-40F320AE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4B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7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7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7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7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7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7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74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8274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8274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8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8274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8274B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rsid w:val="00B8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B8274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basedOn w:val="a0"/>
    <w:link w:val="a7"/>
    <w:rsid w:val="00B8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2026-02-06T06:59:00Z</dcterms:created>
  <dcterms:modified xsi:type="dcterms:W3CDTF">2026-02-06T14:07:00Z</dcterms:modified>
</cp:coreProperties>
</file>