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12C" w:rsidRDefault="003D712C" w:rsidP="003D712C">
      <w:pPr>
        <w:tabs>
          <w:tab w:val="left" w:pos="0"/>
        </w:tabs>
        <w:jc w:val="center"/>
      </w:pPr>
    </w:p>
    <w:p w:rsidR="003D712C" w:rsidRDefault="003D712C" w:rsidP="003D712C">
      <w:pPr>
        <w:tabs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УТВЕРЖДЕНО</w:t>
      </w:r>
    </w:p>
    <w:p w:rsidR="003D712C" w:rsidRDefault="003D712C" w:rsidP="003D712C">
      <w:pPr>
        <w:tabs>
          <w:tab w:val="left" w:pos="1134"/>
        </w:tabs>
        <w:autoSpaceDE w:val="0"/>
        <w:autoSpaceDN w:val="0"/>
        <w:adjustRightInd w:val="0"/>
        <w:ind w:firstLine="737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3D712C" w:rsidRDefault="003D712C" w:rsidP="003D712C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городского округа Люберцы</w:t>
      </w:r>
    </w:p>
    <w:p w:rsidR="003D712C" w:rsidRDefault="003D712C" w:rsidP="003D712C">
      <w:pPr>
        <w:tabs>
          <w:tab w:val="left" w:pos="9639"/>
        </w:tabs>
        <w:jc w:val="right"/>
      </w:pPr>
      <w:r>
        <w:rPr>
          <w:szCs w:val="28"/>
        </w:rPr>
        <w:t xml:space="preserve">от  </w:t>
      </w:r>
      <w:r>
        <w:rPr>
          <w:u w:val="single"/>
        </w:rPr>
        <w:t xml:space="preserve">18.08.2017 г.  </w:t>
      </w:r>
      <w:r>
        <w:rPr>
          <w:szCs w:val="28"/>
        </w:rPr>
        <w:t xml:space="preserve">№  </w:t>
      </w:r>
      <w:r>
        <w:rPr>
          <w:u w:val="single"/>
        </w:rPr>
        <w:t>794-ПА</w:t>
      </w:r>
    </w:p>
    <w:p w:rsidR="003D712C" w:rsidRDefault="003D712C" w:rsidP="003D712C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color w:val="000000"/>
          <w:szCs w:val="28"/>
        </w:rPr>
      </w:pPr>
    </w:p>
    <w:p w:rsidR="003D712C" w:rsidRDefault="003D712C" w:rsidP="003D712C">
      <w:pPr>
        <w:tabs>
          <w:tab w:val="left" w:pos="0"/>
        </w:tabs>
        <w:autoSpaceDE w:val="0"/>
        <w:autoSpaceDN w:val="0"/>
        <w:adjustRightInd w:val="0"/>
        <w:rPr>
          <w:sz w:val="16"/>
          <w:szCs w:val="16"/>
        </w:rPr>
      </w:pPr>
    </w:p>
    <w:p w:rsidR="003D712C" w:rsidRDefault="003D712C" w:rsidP="003D71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3D712C" w:rsidRDefault="003D712C" w:rsidP="003D71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оформления разрешений на перевод жилого помещения в нежилое помещение или нежилого помещения в жилое помещение, расположенного на территории городского округа Люберцы</w:t>
      </w:r>
    </w:p>
    <w:p w:rsidR="003D712C" w:rsidRDefault="003D712C" w:rsidP="003D712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3D712C" w:rsidRDefault="003D712C" w:rsidP="003D71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</w:t>
      </w:r>
    </w:p>
    <w:p w:rsidR="003D712C" w:rsidRDefault="003D712C" w:rsidP="003D712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D712C" w:rsidRDefault="003D712C" w:rsidP="003D712C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Жилое помещение - 1) жилой дом, часть жилого дома;</w:t>
      </w:r>
      <w:bookmarkStart w:id="0" w:name="_GoBack"/>
      <w:bookmarkEnd w:id="0"/>
      <w:r>
        <w:rPr>
          <w:szCs w:val="28"/>
          <w:lang w:eastAsia="en-US"/>
        </w:rPr>
        <w:t xml:space="preserve"> 2) квартира, часть квартиры; 3) комната.</w:t>
      </w:r>
    </w:p>
    <w:p w:rsidR="003D712C" w:rsidRDefault="003D712C" w:rsidP="003D712C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Жилым домом признается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</w:t>
      </w:r>
    </w:p>
    <w:p w:rsidR="003D712C" w:rsidRDefault="003D712C" w:rsidP="003D712C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Квартирой признается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</w:p>
    <w:p w:rsidR="003D712C" w:rsidRDefault="003D712C" w:rsidP="003D712C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Комнатой признается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жилом доме - объемно-пространственное образование в жилом здании, ограниченное перегородками, капитальными стенами, перекрытиями и другими ограждающими конструкциями, оборудованное в соответствии со строительными нормами и правилами использования под определенное назначение, в том числе жилое, нежилое и общего пользования.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помещения - функциональная предопределенность использования помещения в соответствии с проектным решением, утвержденным в установленном порядке.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Тамбур - проходное пространство между дверями, служащее для защиты от проникания холодного воздуха, дыма и запахов при входе в здание, лестничную клетку или другие помещения.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Балкон - выступающая из плоскости стены фасада огражденная площадка. Может быть остекленным.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Лоджия - встроенное или пристроенное, открытое во внешнее пространство, огражденное с трех сторон стенами (с двух при угловом расположении) помещение с глубиной, ограниченной требованиями естественной освещенности помещения, к наружной стене которого она примыкает. Может быть остекленной.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Инженерные системы - внутреннее инженерное оборудование зданий и сооружений, а также подводящие коммуникации (сети) и оборудование коммунального назначения.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Нежилое помещение - это изолированный объект недвижимого характера (выделенная часть в здании, сооружении или помещении), который пригоден и предназначен для административных, производственных, общественных и других целей, исключающих постоянное проживание людей, кроме того, отвечающий техническим и санитарным правилам и нормам, а также иным законодательным требованиям.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Переустройство жилого (нежилого) помещения - установка, замена или перенос инженерных сетей, санитарно-технического, электрического или другого оборудования, требующие внесения изменений в технический паспорт помещения.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Перепланировка жилого (нежилого) помещения - изменение конфигурации помещения, требующее внесения изменений в технический паспорт помещения.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Заявителями являются физические лица, индивидуальные предприниматели или юридические лица, либо их уполномоченные представители.</w:t>
      </w:r>
    </w:p>
    <w:p w:rsidR="003D712C" w:rsidRDefault="003D712C" w:rsidP="003D712C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D712C" w:rsidRDefault="003D712C" w:rsidP="003D71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Рассмотрение вопросов и принятие решения о переводе жилого (нежилого) помещения в нежилое (жилое) помещение осуществляется Межведомственной комиссией администрации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городского округа Люберцы </w:t>
      </w:r>
      <w:r>
        <w:rPr>
          <w:rFonts w:ascii="Times New Roman" w:hAnsi="Times New Roman" w:cs="Times New Roman"/>
          <w:sz w:val="28"/>
          <w:szCs w:val="28"/>
        </w:rPr>
        <w:t>по вопросам переустройства и (или) перепланировки помещений, и перевода жилых помещений в нежилые помещения и нежилых помещений в жилые (далее - МВК), после поступления в администрацию муниципального образования городской округ Люберцы (далее – администрация) пакета документов, предусмотренного требованиями действующего законодательства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Подготовка постановления и уведомления о переводе жилого (нежилого) помещения в нежилое (жилое) помещение, а также выдача акта приемочной комиссии о завершении работ по переустройству и (или) перепланировке помещения, осуществляется управлением градостроительного регулирования администрации (далее – управление администрации).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Перевод жилого (нежилого) помещения в нежилое (жилое) помещение разрешено осуществлять только при наличии оформленного в установленном порядке постановления и уведомления о переводе жилого (нежилого) помещения в нежилое (жилое) помещение (далее – разрешительная документация).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Перевод жилого (нежилого) помещения в нежилое (жилое) помещение осуществляется в два этапа, которые включают в себя: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Принятие решения о переводе (отказе в переводе) жилого (нежилого) помещения в нежилое (жилое) помещение, подготовка и направление заявителю разрешительной и проектной документации.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Утверждение (отказ в утверждении) акта о завершении переустройства и (или) перепланировки жилого или нежилого помещения (при необходимости).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Требования к составу проекта переустройства и (или) перепланировки помещения, и проведению работ по переустройству и (или) перепланировке, установлены Положением о порядке оформления разрешений на переустройство и </w:t>
      </w:r>
      <w:r>
        <w:rPr>
          <w:rFonts w:ascii="Times New Roman" w:hAnsi="Times New Roman" w:cs="Times New Roman"/>
          <w:sz w:val="28"/>
          <w:szCs w:val="28"/>
        </w:rPr>
        <w:lastRenderedPageBreak/>
        <w:t>(или) перепланировку жилых (нежилых) помещений, расположенных на территории городского округа Люберцы, утвержденным постановлением администрации.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Продолжительность рассмотрения заявления о переводе (отказе в переводе) жилого помещения в нежилое помещение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 не более 45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от даты поступления заявления в администрацию.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 окончании рассмотрения вопроса о переводе помещения заявителю выдается 1 экземпляр разрешительной документации (оригинал) и один экземпляр проектной документации (оригинал).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экземпляр проектной документации (оригинал) остается в архиве управления администрации.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Разрешительная документация выдается сроком на 12 месяцев от даты регистрации постановления администрации. По истечении данного срока она считается аннулированной. </w:t>
      </w:r>
    </w:p>
    <w:p w:rsidR="003D712C" w:rsidRDefault="003D712C" w:rsidP="003D71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12C" w:rsidRDefault="003D712C" w:rsidP="003D71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Перечень документов для получения разрешительной документации на перевод жилого (нежилого) помещения в нежилое (жилое) помещение</w:t>
      </w:r>
    </w:p>
    <w:p w:rsidR="003D712C" w:rsidRDefault="003D712C" w:rsidP="003D71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39"/>
      <w:bookmarkEnd w:id="1"/>
      <w:r>
        <w:rPr>
          <w:rFonts w:ascii="Times New Roman" w:hAnsi="Times New Roman" w:cs="Times New Roman"/>
          <w:sz w:val="28"/>
          <w:szCs w:val="28"/>
        </w:rPr>
        <w:t xml:space="preserve">1. Для получения разрешительной документации на перевод жилого (нежилого) помещения в нежилое (жилое) помещение заявитель, представляет в </w:t>
      </w:r>
      <w:r>
        <w:rPr>
          <w:rFonts w:ascii="Times New Roman" w:hAnsi="Times New Roman" w:cs="Times New Roman"/>
          <w:bCs/>
          <w:sz w:val="28"/>
          <w:szCs w:val="28"/>
        </w:rPr>
        <w:t>МУ «Люберецкий многофункциональный центр предоставления государственных и муниципальных услуг или через сайт государственных услуг (РГУ)</w:t>
      </w:r>
      <w:r>
        <w:rPr>
          <w:rFonts w:ascii="Times New Roman" w:hAnsi="Times New Roman" w:cs="Times New Roman"/>
          <w:sz w:val="28"/>
          <w:szCs w:val="28"/>
        </w:rPr>
        <w:t>, следующие документы:</w:t>
      </w:r>
    </w:p>
    <w:p w:rsidR="003D712C" w:rsidRDefault="003D712C" w:rsidP="003D712C">
      <w:pPr>
        <w:pStyle w:val="111"/>
        <w:numPr>
          <w:ilvl w:val="0"/>
          <w:numId w:val="0"/>
        </w:numPr>
        <w:ind w:firstLine="567"/>
      </w:pPr>
      <w:r>
        <w:t>1.1. Заявление.</w:t>
      </w:r>
    </w:p>
    <w:p w:rsidR="003D712C" w:rsidRDefault="003D712C" w:rsidP="003D712C">
      <w:pPr>
        <w:pStyle w:val="111"/>
        <w:numPr>
          <w:ilvl w:val="0"/>
          <w:numId w:val="0"/>
        </w:numPr>
        <w:ind w:firstLine="567"/>
      </w:pPr>
      <w:r>
        <w:t>1.2. Документ, удостоверяющий личность Заявителя (представителя Заявителя).</w:t>
      </w:r>
    </w:p>
    <w:p w:rsidR="003D712C" w:rsidRDefault="003D712C" w:rsidP="003D712C">
      <w:pPr>
        <w:pStyle w:val="111"/>
        <w:numPr>
          <w:ilvl w:val="0"/>
          <w:numId w:val="0"/>
        </w:numPr>
        <w:ind w:firstLine="567"/>
      </w:pPr>
      <w:r>
        <w:t>1.3. Документ, подтверждающий полномочия представителя Заявителя, в случае обращения представителя Заявителя.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Правоустанавливающие документы на переводимое помещение (подлинники или засвидетельствованные в нотариальном порядке копии).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Поэтажный план дома, в котором находится переводимое помещение.</w:t>
      </w:r>
    </w:p>
    <w:p w:rsidR="003D712C" w:rsidRDefault="003D712C" w:rsidP="003D712C">
      <w:pPr>
        <w:pStyle w:val="111"/>
        <w:numPr>
          <w:ilvl w:val="0"/>
          <w:numId w:val="0"/>
        </w:numPr>
        <w:ind w:firstLine="567"/>
      </w:pPr>
      <w:r>
        <w:t>1.7. В случае необходимости проведения переустройства и (или) перепланировки жилого (нежилого) помещения в жилое (нежилое) помещение и (или) иных работ для обеспечения использования такого помещения в качестве жилого или нежилого помещения:</w:t>
      </w:r>
    </w:p>
    <w:p w:rsidR="003D712C" w:rsidRDefault="003D712C" w:rsidP="003D712C">
      <w:pPr>
        <w:pStyle w:val="111"/>
        <w:numPr>
          <w:ilvl w:val="0"/>
          <w:numId w:val="0"/>
        </w:numPr>
        <w:ind w:firstLine="567"/>
      </w:pPr>
      <w:proofErr w:type="gramStart"/>
      <w:r>
        <w:t>а) подготовленный и оформленный в соответствии с требованиями, установленными действующим законодательством и администрацией, проект переустройства и (или) перепланировки переводимого помещения, с указанием дальнейшего целевого назначения, разработанный юридическим лицом или индивидуальным предпринимателем, имеющим выданные саморегулируемой организацией свидетельства о допуске к таким видам работ (далее – Проект) (2 экземпляра-оригиналы), согласованный со следующими организациями:</w:t>
      </w:r>
      <w:proofErr w:type="gramEnd"/>
    </w:p>
    <w:p w:rsidR="003D712C" w:rsidRDefault="003D712C" w:rsidP="003D712C">
      <w:pPr>
        <w:keepLine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>- жилищно-эксплуатационной организацией, обслуживающей жилищный фонд (жилищно-строительным кооперативом; товариществом собственников жилья; управляющей организацией; иным специализированным потребительским кооперативом);</w:t>
      </w:r>
    </w:p>
    <w:p w:rsidR="003D712C" w:rsidRDefault="003D712C" w:rsidP="003D712C">
      <w:pPr>
        <w:keepLine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- проектной организацией - автором проекта жилого дома, в случае если работы по переустройству и (или) перепланировке затрагивают несущие конструкции здания (для домов, построенных после 2000 г.);</w:t>
      </w:r>
    </w:p>
    <w:p w:rsidR="003D712C" w:rsidRDefault="003D712C" w:rsidP="003D712C">
      <w:pPr>
        <w:keepLine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- в случае необходимости изменения инженерного оснащения помещений (установка теплового, газового, электротехнического оборудования с повышенным потреблением </w:t>
      </w:r>
      <w:proofErr w:type="spellStart"/>
      <w:r>
        <w:rPr>
          <w:szCs w:val="28"/>
        </w:rPr>
        <w:t>водоэнергетических</w:t>
      </w:r>
      <w:proofErr w:type="spellEnd"/>
      <w:r>
        <w:rPr>
          <w:szCs w:val="28"/>
        </w:rPr>
        <w:t xml:space="preserve"> ресурсов) проект должен быть согласован с соответствующими городскими службами;</w:t>
      </w:r>
    </w:p>
    <w:p w:rsidR="003D712C" w:rsidRDefault="003D712C" w:rsidP="003D712C">
      <w:pPr>
        <w:pStyle w:val="111"/>
        <w:numPr>
          <w:ilvl w:val="0"/>
          <w:numId w:val="0"/>
        </w:numPr>
        <w:ind w:firstLine="567"/>
      </w:pPr>
      <w:r>
        <w:t>б) оформленное протоколом решение общего собрания собственников помещений в многоквартирном доме по вопросу передачи в пользование и/или присоединения к переводимому помещению части общего имущества при планировании производства работ, проведение которых связано с передачей в пользование и/или присоединением к переводимому помещению части общего имущества при переустройстве и (или) перепланировке.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Техническое заключение о допустимости и безопасности произведения работ по переустройству и (или) перепланировке помещения, оформленное в соответствии с требованиями к проведению переустройства и (или) перепланировки помещений (в случае проведения работ в несущих стенах).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Согласие банка на перевод помещения (если помещение обременено ипотекой).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Заключение органа по охране памятников архитектуры, истории и культуры о допустимости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3D712C" w:rsidRDefault="003D712C" w:rsidP="003D71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12C" w:rsidRDefault="003D712C" w:rsidP="003D71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Завершение переустройства и (или) перепланировки помещения</w:t>
      </w:r>
    </w:p>
    <w:p w:rsidR="003D712C" w:rsidRDefault="003D712C" w:rsidP="003D71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Порядок приемки работ по переустройству и (или) перепланировке помещения осуществляется в соответствии с Положением о порядке оформления разрешений на переустройство и (или) перепланировку жилых (нежилых) помещений, расположенных на территории городского округа Люберцы, утвержденным постановлением администрации.</w:t>
      </w:r>
    </w:p>
    <w:p w:rsidR="003D712C" w:rsidRDefault="003D712C" w:rsidP="003D712C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293"/>
      <w:bookmarkEnd w:id="2"/>
    </w:p>
    <w:p w:rsidR="003D712C" w:rsidRDefault="003D712C" w:rsidP="003D712C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Основания для отказа</w:t>
      </w:r>
    </w:p>
    <w:p w:rsidR="003D712C" w:rsidRDefault="003D712C" w:rsidP="003D712C">
      <w:pPr>
        <w:pStyle w:val="ConsPlusNormal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переводе жилого (нежилого) помещения в нежилое (жилое) помещение 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69"/>
      <w:bookmarkEnd w:id="3"/>
      <w:r>
        <w:rPr>
          <w:rFonts w:ascii="Times New Roman" w:hAnsi="Times New Roman" w:cs="Times New Roman"/>
          <w:sz w:val="28"/>
          <w:szCs w:val="28"/>
        </w:rPr>
        <w:t>1. Основаниями для отказа являются: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Наличие противоречивых сведений в Заявлении и приложенных к нему документах.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Несоблюдение условий перевода жилого помещения в нежилое помещение и нежилого помещения в жилое помещение, а именно: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нарушение требований Жилищного </w:t>
      </w: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законодательства о градостроительной деятельности Российской Федерации;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если переводимое помещение не отвечает установленным требованиям, которым должно отвечать жилое помещение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если при переводе квартиры в нежилое помещение в многоквартирном доме не соблюдены требования: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квартира расположена на первом этаже указанного дома;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Несоответствие проекта переустройства и (или) перепланировки помещения требованиям нормативных правовых актов Российской Федерации, требованиям Положения о порядке оформления разрешений на переустройство и (или) перепланировку жилых (нежилых) помещений, расположенных на территории городского округа Люберцы, утвержденного постановлением администрации.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Несоблюдение установленных статьями 44 и 46 Жилищного кодекса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Вступлением в законную силу решения суда, ограничивающего право лица на проведение переустройства и (или) перепланировки помещения.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Подача заявления и документов лицом, не входящим в перечень лиц, установленный законодательством и настоящим положением.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редставление документов в ненадлежащий орган, в связи с тем, что </w:t>
      </w:r>
      <w:r>
        <w:rPr>
          <w:rFonts w:ascii="Times New Roman" w:hAnsi="Times New Roman" w:cs="Times New Roman"/>
          <w:sz w:val="28"/>
          <w:szCs w:val="28"/>
        </w:rPr>
        <w:t>переустройство и (или) перепланировка помещения уже выполнены без получения разрешительной документации.</w:t>
      </w:r>
    </w:p>
    <w:p w:rsidR="003D712C" w:rsidRDefault="003D712C" w:rsidP="003D7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Непредставление одного и более документов, предусмотренных </w:t>
      </w:r>
      <w:hyperlink r:id="rId7" w:anchor="P83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3D712C" w:rsidRDefault="003D712C" w:rsidP="003D712C">
      <w:pPr>
        <w:tabs>
          <w:tab w:val="left" w:pos="720"/>
        </w:tabs>
        <w:jc w:val="both"/>
        <w:rPr>
          <w:szCs w:val="28"/>
        </w:rPr>
      </w:pPr>
      <w:bookmarkStart w:id="4" w:name="P390"/>
      <w:bookmarkStart w:id="5" w:name="P393"/>
      <w:bookmarkStart w:id="6" w:name="P1453"/>
      <w:bookmarkEnd w:id="4"/>
      <w:bookmarkEnd w:id="5"/>
      <w:bookmarkEnd w:id="6"/>
    </w:p>
    <w:p w:rsidR="00FC61BD" w:rsidRDefault="00FC61BD"/>
    <w:sectPr w:rsidR="00FC61BD" w:rsidSect="003D71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73DB"/>
    <w:multiLevelType w:val="hybridMultilevel"/>
    <w:tmpl w:val="179E4C9C"/>
    <w:lvl w:ilvl="0" w:tplc="7474FCD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D6133"/>
    <w:multiLevelType w:val="multilevel"/>
    <w:tmpl w:val="F952814C"/>
    <w:lvl w:ilvl="0">
      <w:start w:val="1"/>
      <w:numFmt w:val="decimal"/>
      <w:pStyle w:val="2-"/>
      <w:lvlText w:val="%1."/>
      <w:lvlJc w:val="left"/>
      <w:pPr>
        <w:ind w:left="928" w:hanging="360"/>
      </w:pPr>
      <w:rPr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i w:val="0"/>
        <w:strike w:val="0"/>
        <w:dstrike w:val="0"/>
        <w:sz w:val="24"/>
        <w:szCs w:val="28"/>
        <w:u w:val="none"/>
        <w:effect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146" w:hanging="720"/>
      </w:pPr>
      <w:rPr>
        <w:color w:val="auto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suff w:val="space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BD"/>
    <w:rsid w:val="003D712C"/>
    <w:rsid w:val="00FC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2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712C"/>
    <w:rPr>
      <w:color w:val="0563C1"/>
      <w:u w:val="single"/>
    </w:rPr>
  </w:style>
  <w:style w:type="paragraph" w:customStyle="1" w:styleId="ConsPlusNormal">
    <w:name w:val="ConsPlusNormal"/>
    <w:rsid w:val="003D71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71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-">
    <w:name w:val="Рег. Заголовок 2-го уровня регламента"/>
    <w:basedOn w:val="ConsPlusNormal"/>
    <w:qFormat/>
    <w:rsid w:val="003D712C"/>
    <w:pPr>
      <w:widowControl/>
      <w:numPr>
        <w:numId w:val="1"/>
      </w:numPr>
      <w:adjustRightInd w:val="0"/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3D712C"/>
    <w:pPr>
      <w:numPr>
        <w:ilvl w:val="2"/>
        <w:numId w:val="1"/>
      </w:numPr>
      <w:spacing w:line="276" w:lineRule="auto"/>
      <w:ind w:left="1855"/>
      <w:jc w:val="both"/>
    </w:pPr>
    <w:rPr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3D712C"/>
    <w:pPr>
      <w:widowControl/>
      <w:numPr>
        <w:ilvl w:val="1"/>
        <w:numId w:val="1"/>
      </w:numPr>
      <w:adjustRightInd w:val="0"/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2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712C"/>
    <w:rPr>
      <w:color w:val="0563C1"/>
      <w:u w:val="single"/>
    </w:rPr>
  </w:style>
  <w:style w:type="paragraph" w:customStyle="1" w:styleId="ConsPlusNormal">
    <w:name w:val="ConsPlusNormal"/>
    <w:rsid w:val="003D71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71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-">
    <w:name w:val="Рег. Заголовок 2-го уровня регламента"/>
    <w:basedOn w:val="ConsPlusNormal"/>
    <w:qFormat/>
    <w:rsid w:val="003D712C"/>
    <w:pPr>
      <w:widowControl/>
      <w:numPr>
        <w:numId w:val="1"/>
      </w:numPr>
      <w:adjustRightInd w:val="0"/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3D712C"/>
    <w:pPr>
      <w:numPr>
        <w:ilvl w:val="2"/>
        <w:numId w:val="1"/>
      </w:numPr>
      <w:spacing w:line="276" w:lineRule="auto"/>
      <w:ind w:left="1855"/>
      <w:jc w:val="both"/>
    </w:pPr>
    <w:rPr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3D712C"/>
    <w:pPr>
      <w:widowControl/>
      <w:numPr>
        <w:ilvl w:val="1"/>
        <w:numId w:val="1"/>
      </w:numPr>
      <w:adjustRightInd w:val="0"/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123\Desktop\29.08\&#8470;%20794-&#1055;&#1040;%20&#1086;&#1090;%2018.08.17%20&#1055;&#1086;&#1083;&#1086;&#1078;%20&#1087;&#1077;&#1088;&#1077;&#1074;%20&#1054;&#1050;&#1056;&#1059;&#1043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B7130AFCC5B530530A9A7B06782F1E4698D95EC41A15FB3BFCAF5960z074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1925</Words>
  <Characters>10977</Characters>
  <Application>Microsoft Office Word</Application>
  <DocSecurity>0</DocSecurity>
  <Lines>91</Lines>
  <Paragraphs>25</Paragraphs>
  <ScaleCrop>false</ScaleCrop>
  <Company/>
  <LinksUpToDate>false</LinksUpToDate>
  <CharactersWithSpaces>12877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2019-08-29T12:21:00Z</dcterms:created>
  <dcterms:modified xsi:type="dcterms:W3CDTF">2019-08-29T12:22:00Z</dcterms:modified>
</cp:coreProperties>
</file>