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E2" w:rsidRPr="00B704E2" w:rsidRDefault="00B704E2" w:rsidP="00B704E2">
      <w:pPr>
        <w:spacing w:after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704E2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704E2" w:rsidRPr="00B704E2" w:rsidRDefault="00B704E2" w:rsidP="00B704E2">
      <w:pPr>
        <w:spacing w:after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704E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704E2" w:rsidRPr="00B704E2" w:rsidRDefault="00B704E2" w:rsidP="00B704E2">
      <w:pPr>
        <w:spacing w:after="0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B704E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B704E2" w:rsidRPr="00B704E2" w:rsidRDefault="00B704E2" w:rsidP="00B704E2">
      <w:pPr>
        <w:spacing w:after="0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B704E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704E2" w:rsidRPr="00B704E2" w:rsidRDefault="00B704E2" w:rsidP="00B704E2">
      <w:pPr>
        <w:spacing w:after="0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B704E2" w:rsidRPr="00B704E2" w:rsidRDefault="00B704E2" w:rsidP="00B704E2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bookmarkStart w:id="0" w:name="_GoBack"/>
      <w:bookmarkEnd w:id="0"/>
      <w:r w:rsidRPr="00B704E2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704E2" w:rsidRPr="00B704E2" w:rsidRDefault="00B704E2" w:rsidP="00B704E2">
      <w:pPr>
        <w:tabs>
          <w:tab w:val="left" w:pos="9639"/>
        </w:tabs>
        <w:spacing w:after="0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25</w:t>
      </w:r>
      <w:r w:rsidRPr="00B704E2">
        <w:rPr>
          <w:rFonts w:ascii="Arial" w:hAnsi="Arial" w:cs="Arial"/>
          <w:sz w:val="24"/>
          <w:szCs w:val="24"/>
        </w:rPr>
        <w:t xml:space="preserve">.03.2019                                                                                                   № </w:t>
      </w:r>
      <w:r w:rsidRPr="00B704E2">
        <w:rPr>
          <w:rFonts w:ascii="Arial" w:hAnsi="Arial" w:cs="Arial"/>
          <w:sz w:val="24"/>
          <w:szCs w:val="24"/>
        </w:rPr>
        <w:t>1109</w:t>
      </w:r>
      <w:r w:rsidRPr="00B704E2">
        <w:rPr>
          <w:rFonts w:ascii="Arial" w:hAnsi="Arial" w:cs="Arial"/>
          <w:sz w:val="24"/>
          <w:szCs w:val="24"/>
        </w:rPr>
        <w:t>-ПА</w:t>
      </w:r>
    </w:p>
    <w:p w:rsidR="00C509E1" w:rsidRPr="00B704E2" w:rsidRDefault="00B704E2" w:rsidP="00B704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г. Люберцы</w:t>
      </w:r>
    </w:p>
    <w:p w:rsidR="004D52AB" w:rsidRPr="00B704E2" w:rsidRDefault="004D52AB" w:rsidP="00C5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4618" w:rsidRPr="00B704E2" w:rsidRDefault="00FA4618" w:rsidP="00C66B9C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704E2">
        <w:rPr>
          <w:rFonts w:ascii="Arial" w:eastAsiaTheme="minorHAnsi" w:hAnsi="Arial" w:cs="Arial"/>
          <w:b/>
          <w:sz w:val="24"/>
          <w:szCs w:val="24"/>
          <w:lang w:eastAsia="en-US"/>
        </w:rPr>
        <w:t>О внесении изменений в муниципальную программу</w:t>
      </w:r>
      <w:r w:rsidRPr="00B704E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A4618" w:rsidRPr="00B704E2" w:rsidRDefault="00FA4618" w:rsidP="00C66B9C">
      <w:pPr>
        <w:spacing w:after="0" w:line="240" w:lineRule="auto"/>
        <w:ind w:right="-28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704E2">
        <w:rPr>
          <w:rFonts w:ascii="Arial" w:eastAsia="Times New Roman" w:hAnsi="Arial" w:cs="Arial"/>
          <w:b/>
          <w:sz w:val="24"/>
          <w:szCs w:val="24"/>
        </w:rPr>
        <w:t xml:space="preserve">«Инвестиции городского округа Люберцы </w:t>
      </w:r>
    </w:p>
    <w:p w:rsidR="00FA4618" w:rsidRPr="00B704E2" w:rsidRDefault="00FA4618" w:rsidP="00C66B9C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704E2">
        <w:rPr>
          <w:rFonts w:ascii="Arial" w:eastAsia="Times New Roman" w:hAnsi="Arial" w:cs="Arial"/>
          <w:b/>
          <w:sz w:val="24"/>
          <w:szCs w:val="24"/>
        </w:rPr>
        <w:t>Московской области»</w:t>
      </w:r>
    </w:p>
    <w:p w:rsidR="00FA4618" w:rsidRPr="00B704E2" w:rsidRDefault="00FA4618" w:rsidP="00FA4618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B5881" w:rsidRPr="00B704E2" w:rsidRDefault="002B5881" w:rsidP="0047220F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04E2"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hyperlink r:id="rId7" w:history="1">
        <w:r w:rsidRPr="00B704E2">
          <w:rPr>
            <w:rFonts w:ascii="Arial" w:eastAsia="Times New Roman" w:hAnsi="Arial" w:cs="Arial"/>
            <w:sz w:val="24"/>
            <w:szCs w:val="24"/>
          </w:rPr>
          <w:t>Законом</w:t>
        </w:r>
      </w:hyperlink>
      <w:r w:rsidRPr="00B704E2">
        <w:rPr>
          <w:rFonts w:ascii="Arial" w:eastAsia="Times New Roman" w:hAnsi="Arial" w:cs="Arial"/>
          <w:sz w:val="24"/>
          <w:szCs w:val="24"/>
        </w:rPr>
        <w:t xml:space="preserve"> Московской области от 16.07.2010 № 95/2010-ОЗ «О развитии предпринимательской деятельности в Московской области»,</w:t>
      </w:r>
      <w:r w:rsidRPr="00B704E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704E2">
        <w:rPr>
          <w:rFonts w:ascii="Arial" w:eastAsia="Times New Roman" w:hAnsi="Arial" w:cs="Arial"/>
          <w:sz w:val="24"/>
          <w:szCs w:val="24"/>
        </w:rPr>
        <w:t>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 w:rsidRPr="00B704E2">
        <w:rPr>
          <w:rFonts w:ascii="Arial" w:eastAsia="Times New Roman" w:hAnsi="Arial" w:cs="Arial"/>
          <w:sz w:val="24"/>
          <w:szCs w:val="24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4D52AB" w:rsidRPr="00B704E2">
        <w:rPr>
          <w:rFonts w:ascii="Arial" w:eastAsia="Times New Roman" w:hAnsi="Arial" w:cs="Arial"/>
          <w:sz w:val="24"/>
          <w:szCs w:val="24"/>
        </w:rPr>
        <w:t xml:space="preserve"> </w:t>
      </w:r>
      <w:r w:rsidR="0047220F" w:rsidRPr="00B704E2">
        <w:rPr>
          <w:rFonts w:ascii="Arial" w:eastAsia="Times New Roman" w:hAnsi="Arial" w:cs="Arial"/>
          <w:sz w:val="24"/>
          <w:szCs w:val="24"/>
        </w:rPr>
        <w:t>Распоряжением Главы городского округа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47220F" w:rsidRPr="00B704E2" w:rsidRDefault="002B5881" w:rsidP="002B5881">
      <w:pPr>
        <w:spacing w:after="0" w:line="240" w:lineRule="auto"/>
        <w:ind w:right="-28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04E2">
        <w:rPr>
          <w:rFonts w:ascii="Arial" w:eastAsia="Times New Roman" w:hAnsi="Arial" w:cs="Arial"/>
          <w:sz w:val="24"/>
          <w:szCs w:val="24"/>
        </w:rPr>
        <w:t>1.</w:t>
      </w:r>
      <w:r w:rsidRPr="00B704E2">
        <w:rPr>
          <w:rFonts w:ascii="Arial" w:eastAsia="Calibri" w:hAnsi="Arial" w:cs="Arial"/>
          <w:sz w:val="24"/>
          <w:szCs w:val="24"/>
          <w:lang w:eastAsia="en-US"/>
        </w:rPr>
        <w:t>Внести в муниципальну</w:t>
      </w:r>
      <w:r w:rsidR="00D53465" w:rsidRPr="00B704E2">
        <w:rPr>
          <w:rFonts w:ascii="Arial" w:eastAsia="Calibri" w:hAnsi="Arial" w:cs="Arial"/>
          <w:sz w:val="24"/>
          <w:szCs w:val="24"/>
          <w:lang w:eastAsia="en-US"/>
        </w:rPr>
        <w:t>ю программу «Инвестиции</w:t>
      </w:r>
      <w:r w:rsidRPr="00B704E2">
        <w:rPr>
          <w:rFonts w:ascii="Arial" w:eastAsia="Calibri" w:hAnsi="Arial" w:cs="Arial"/>
          <w:sz w:val="24"/>
          <w:szCs w:val="24"/>
          <w:lang w:eastAsia="en-US"/>
        </w:rPr>
        <w:t xml:space="preserve"> городского округа Люберцы Московской области», утверждённую Постановлением администрации го</w:t>
      </w:r>
      <w:r w:rsidR="00D53465" w:rsidRPr="00B704E2">
        <w:rPr>
          <w:rFonts w:ascii="Arial" w:eastAsia="Calibri" w:hAnsi="Arial" w:cs="Arial"/>
          <w:sz w:val="24"/>
          <w:szCs w:val="24"/>
          <w:lang w:eastAsia="en-US"/>
        </w:rPr>
        <w:t>родского о</w:t>
      </w:r>
      <w:r w:rsidR="004D52AB" w:rsidRPr="00B704E2">
        <w:rPr>
          <w:rFonts w:ascii="Arial" w:eastAsia="Calibri" w:hAnsi="Arial" w:cs="Arial"/>
          <w:sz w:val="24"/>
          <w:szCs w:val="24"/>
          <w:lang w:eastAsia="en-US"/>
        </w:rPr>
        <w:t xml:space="preserve">круга Люберцы от </w:t>
      </w:r>
      <w:r w:rsidR="0047220F" w:rsidRPr="00B704E2">
        <w:rPr>
          <w:rFonts w:ascii="Arial" w:eastAsia="Calibri" w:hAnsi="Arial" w:cs="Arial"/>
          <w:sz w:val="24"/>
          <w:szCs w:val="24"/>
          <w:lang w:eastAsia="en-US"/>
        </w:rPr>
        <w:t>22.01.2018 № 92-ПА, утвердив её в новой редакции (прилагается).</w:t>
      </w:r>
    </w:p>
    <w:p w:rsidR="002B5881" w:rsidRPr="00B704E2" w:rsidRDefault="002B5881" w:rsidP="002B5881">
      <w:pPr>
        <w:spacing w:after="0" w:line="240" w:lineRule="auto"/>
        <w:ind w:right="-28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04E2">
        <w:rPr>
          <w:rFonts w:ascii="Arial" w:eastAsia="Times New Roman" w:hAnsi="Arial" w:cs="Arial"/>
          <w:sz w:val="24"/>
          <w:szCs w:val="24"/>
        </w:rPr>
        <w:t>2.Опубликовать настоящее Постановление в средствах массовой информации и на официальном сайте администрации в сети «Интернет».</w:t>
      </w:r>
    </w:p>
    <w:p w:rsidR="002B5881" w:rsidRPr="00B704E2" w:rsidRDefault="002B5881" w:rsidP="002B588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B704E2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704E2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704E2"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 w:rsidRPr="00B704E2"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6D085E" w:rsidRPr="00B704E2" w:rsidRDefault="006D085E" w:rsidP="00FA46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6D085E" w:rsidRPr="00B704E2" w:rsidRDefault="006D085E" w:rsidP="00FA46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4C1DF9" w:rsidRPr="00B704E2" w:rsidRDefault="004C1DF9" w:rsidP="004D52AB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Первый з</w:t>
      </w:r>
      <w:r w:rsidR="004D52AB" w:rsidRPr="00B704E2">
        <w:rPr>
          <w:rFonts w:ascii="Arial" w:eastAsia="Times New Roman" w:hAnsi="Arial" w:cs="Arial"/>
          <w:sz w:val="24"/>
          <w:szCs w:val="24"/>
        </w:rPr>
        <w:t xml:space="preserve">аместитель </w:t>
      </w:r>
    </w:p>
    <w:p w:rsidR="00FA4618" w:rsidRPr="00B704E2" w:rsidRDefault="006D085E" w:rsidP="004D52AB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 xml:space="preserve">Главы администрации                                                       </w:t>
      </w:r>
      <w:r w:rsidR="004C1DF9" w:rsidRPr="00B704E2">
        <w:rPr>
          <w:rFonts w:ascii="Arial" w:eastAsia="Times New Roman" w:hAnsi="Arial" w:cs="Arial"/>
          <w:sz w:val="24"/>
          <w:szCs w:val="24"/>
        </w:rPr>
        <w:t xml:space="preserve">                     И.Г. Назарьева</w:t>
      </w:r>
    </w:p>
    <w:p w:rsidR="00FA4618" w:rsidRPr="00B704E2" w:rsidRDefault="00FA4618" w:rsidP="00FA46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A4618" w:rsidRPr="00B704E2" w:rsidRDefault="00FA4618" w:rsidP="00FA46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A4618" w:rsidRPr="00B704E2" w:rsidRDefault="00FA4618" w:rsidP="00FA46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509E1" w:rsidRPr="00B704E2" w:rsidRDefault="00C509E1" w:rsidP="005C6E5C">
      <w:pPr>
        <w:autoSpaceDE w:val="0"/>
        <w:autoSpaceDN w:val="0"/>
        <w:adjustRightInd w:val="0"/>
        <w:spacing w:after="0" w:line="240" w:lineRule="auto"/>
        <w:ind w:left="-284" w:hanging="1417"/>
        <w:jc w:val="both"/>
        <w:rPr>
          <w:rFonts w:ascii="Arial" w:hAnsi="Arial" w:cs="Arial"/>
          <w:sz w:val="24"/>
          <w:szCs w:val="24"/>
        </w:rPr>
        <w:sectPr w:rsidR="00C509E1" w:rsidRPr="00B704E2" w:rsidSect="005C6E5C">
          <w:pgSz w:w="11906" w:h="16838"/>
          <w:pgMar w:top="1134" w:right="850" w:bottom="1134" w:left="29" w:header="567" w:footer="567" w:gutter="1247"/>
          <w:cols w:space="720"/>
          <w:noEndnote/>
          <w:docGrid w:linePitch="299"/>
        </w:sectPr>
      </w:pPr>
      <w:r w:rsidRPr="00B704E2">
        <w:rPr>
          <w:rFonts w:ascii="Arial" w:hAnsi="Arial" w:cs="Arial"/>
          <w:sz w:val="24"/>
          <w:szCs w:val="24"/>
        </w:rPr>
        <w:t xml:space="preserve">И.Г. </w:t>
      </w:r>
    </w:p>
    <w:p w:rsidR="00B864C8" w:rsidRPr="00B704E2" w:rsidRDefault="00B864C8" w:rsidP="00B864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Утверждена </w:t>
      </w:r>
    </w:p>
    <w:p w:rsidR="00B864C8" w:rsidRPr="00B704E2" w:rsidRDefault="00B864C8" w:rsidP="00B864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Постановлением администрации </w:t>
      </w:r>
    </w:p>
    <w:p w:rsidR="00B864C8" w:rsidRPr="00B704E2" w:rsidRDefault="00B864C8" w:rsidP="00B864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A475A2" w:rsidRPr="00B704E2">
        <w:rPr>
          <w:rFonts w:ascii="Arial" w:hAnsi="Arial" w:cs="Arial"/>
          <w:sz w:val="24"/>
          <w:szCs w:val="24"/>
        </w:rPr>
        <w:t xml:space="preserve">      г</w:t>
      </w:r>
      <w:r w:rsidRPr="00B704E2">
        <w:rPr>
          <w:rFonts w:ascii="Arial" w:hAnsi="Arial" w:cs="Arial"/>
          <w:sz w:val="24"/>
          <w:szCs w:val="24"/>
        </w:rPr>
        <w:t xml:space="preserve">ородского округа Люберцы                                                                                                                                                                 Московской области   </w:t>
      </w:r>
    </w:p>
    <w:p w:rsidR="00B864C8" w:rsidRPr="00B704E2" w:rsidRDefault="00A475A2" w:rsidP="00B704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DD70D7" w:rsidRPr="00B704E2">
        <w:rPr>
          <w:rFonts w:ascii="Arial" w:hAnsi="Arial" w:cs="Arial"/>
          <w:sz w:val="24"/>
          <w:szCs w:val="24"/>
        </w:rPr>
        <w:t xml:space="preserve">               </w:t>
      </w:r>
      <w:r w:rsidR="00B704E2">
        <w:rPr>
          <w:rFonts w:ascii="Arial" w:hAnsi="Arial" w:cs="Arial"/>
          <w:sz w:val="24"/>
          <w:szCs w:val="24"/>
        </w:rPr>
        <w:t xml:space="preserve"> от 25.03.2019</w:t>
      </w:r>
      <w:r w:rsidR="00B864C8" w:rsidRPr="00B704E2">
        <w:rPr>
          <w:rFonts w:ascii="Arial" w:hAnsi="Arial" w:cs="Arial"/>
          <w:sz w:val="24"/>
          <w:szCs w:val="24"/>
        </w:rPr>
        <w:t xml:space="preserve"> №</w:t>
      </w:r>
      <w:r w:rsidR="00B704E2">
        <w:rPr>
          <w:rFonts w:ascii="Arial" w:hAnsi="Arial" w:cs="Arial"/>
          <w:sz w:val="24"/>
          <w:szCs w:val="24"/>
        </w:rPr>
        <w:t xml:space="preserve"> 1109-ПА</w:t>
      </w:r>
      <w:r w:rsidR="00B864C8" w:rsidRPr="00B704E2">
        <w:rPr>
          <w:rFonts w:ascii="Arial" w:hAnsi="Arial" w:cs="Arial"/>
          <w:sz w:val="24"/>
          <w:szCs w:val="24"/>
        </w:rPr>
        <w:t xml:space="preserve"> </w:t>
      </w:r>
    </w:p>
    <w:p w:rsidR="00B864C8" w:rsidRPr="00B704E2" w:rsidRDefault="00B864C8" w:rsidP="00B864C8">
      <w:pPr>
        <w:rPr>
          <w:rFonts w:ascii="Arial" w:hAnsi="Arial" w:cs="Arial"/>
          <w:sz w:val="24"/>
          <w:szCs w:val="24"/>
        </w:rPr>
      </w:pPr>
    </w:p>
    <w:p w:rsidR="00B864C8" w:rsidRPr="00B704E2" w:rsidRDefault="00B864C8" w:rsidP="00B864C8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Муниципальная программа</w:t>
      </w:r>
    </w:p>
    <w:p w:rsidR="00B864C8" w:rsidRPr="00B704E2" w:rsidRDefault="00B864C8" w:rsidP="000457B5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«Инвестиции городского окр</w:t>
      </w:r>
      <w:r w:rsidR="000457B5" w:rsidRPr="00B704E2">
        <w:rPr>
          <w:rFonts w:ascii="Arial" w:hAnsi="Arial" w:cs="Arial"/>
          <w:sz w:val="24"/>
          <w:szCs w:val="24"/>
        </w:rPr>
        <w:t>уга Люберцы Московской области»</w:t>
      </w:r>
    </w:p>
    <w:p w:rsidR="005148EE" w:rsidRPr="00B704E2" w:rsidRDefault="005148EE" w:rsidP="000457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Паспорт муниципальной программы «Инвестиции городского окр</w:t>
      </w:r>
      <w:r w:rsidR="000457B5" w:rsidRPr="00B704E2">
        <w:rPr>
          <w:rFonts w:ascii="Arial" w:eastAsia="Times New Roman" w:hAnsi="Arial" w:cs="Arial"/>
          <w:sz w:val="24"/>
          <w:szCs w:val="24"/>
        </w:rPr>
        <w:t>уга Люберцы Московской области»</w:t>
      </w:r>
    </w:p>
    <w:p w:rsidR="007F028D" w:rsidRPr="00B704E2" w:rsidRDefault="007F028D" w:rsidP="000457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6"/>
        <w:gridCol w:w="1344"/>
        <w:gridCol w:w="1696"/>
        <w:gridCol w:w="1690"/>
        <w:gridCol w:w="2001"/>
        <w:gridCol w:w="1845"/>
        <w:gridCol w:w="1772"/>
      </w:tblGrid>
      <w:tr w:rsidR="007F028D" w:rsidRPr="00B704E2" w:rsidTr="005148EE">
        <w:trPr>
          <w:trHeight w:val="509"/>
          <w:tblCellSpacing w:w="5" w:type="nil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Par288"/>
            <w:bookmarkEnd w:id="1"/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      </w:r>
          </w:p>
        </w:tc>
      </w:tr>
      <w:tr w:rsidR="007F028D" w:rsidRPr="00B704E2" w:rsidTr="005148EE">
        <w:trPr>
          <w:trHeight w:val="509"/>
          <w:tblCellSpacing w:w="5" w:type="nil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1. 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br/>
              <w:t>2. Развитие механизмов реализации единой государственной инвестиционной  политики на территории городского округа Люберцы.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br/>
              <w:t>3. Предотвращение роста напряженности на рынке труда.</w:t>
            </w:r>
          </w:p>
        </w:tc>
      </w:tr>
      <w:tr w:rsidR="007F028D" w:rsidRPr="00B704E2" w:rsidTr="005148EE">
        <w:trPr>
          <w:trHeight w:val="509"/>
          <w:tblCellSpacing w:w="5" w:type="nil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А.Н. Сыров Заместитель Главы администрации городского округа Люберцы</w:t>
            </w:r>
          </w:p>
        </w:tc>
      </w:tr>
      <w:tr w:rsidR="005148EE" w:rsidRPr="00B704E2" w:rsidTr="005148EE">
        <w:trPr>
          <w:trHeight w:val="20"/>
          <w:tblCellSpacing w:w="5" w:type="nil"/>
        </w:trPr>
        <w:tc>
          <w:tcPr>
            <w:tcW w:w="1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26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Люберцы</w:t>
            </w:r>
          </w:p>
        </w:tc>
      </w:tr>
      <w:tr w:rsidR="007F028D" w:rsidRPr="00B704E2" w:rsidTr="005148EE">
        <w:trPr>
          <w:trHeight w:val="20"/>
          <w:tblCellSpacing w:w="5" w:type="nil"/>
        </w:trPr>
        <w:tc>
          <w:tcPr>
            <w:tcW w:w="1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26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2018-2022гг</w:t>
            </w:r>
          </w:p>
        </w:tc>
      </w:tr>
      <w:tr w:rsidR="005148EE" w:rsidRPr="00B704E2" w:rsidTr="005148EE">
        <w:trPr>
          <w:trHeight w:val="20"/>
          <w:tblCellSpacing w:w="5" w:type="nil"/>
        </w:trPr>
        <w:tc>
          <w:tcPr>
            <w:tcW w:w="1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26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DF5897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Инвестиции городского округа Люберцы</w:t>
            </w:r>
          </w:p>
        </w:tc>
      </w:tr>
      <w:tr w:rsidR="005148EE" w:rsidRPr="00B704E2" w:rsidTr="005148EE">
        <w:trPr>
          <w:trHeight w:val="20"/>
          <w:tblCellSpacing w:w="5" w:type="nil"/>
        </w:trPr>
        <w:tc>
          <w:tcPr>
            <w:tcW w:w="17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муниципальной программы,  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326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148EE" w:rsidRPr="00B704E2" w:rsidTr="005148EE">
        <w:trPr>
          <w:trHeight w:val="20"/>
          <w:tblCellSpacing w:w="5" w:type="nil"/>
        </w:trPr>
        <w:tc>
          <w:tcPr>
            <w:tcW w:w="1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07FF9" w:rsidRPr="00B704E2" w:rsidTr="00E07FF9">
        <w:trPr>
          <w:trHeight w:val="20"/>
          <w:tblCellSpacing w:w="5" w:type="nil"/>
        </w:trPr>
        <w:tc>
          <w:tcPr>
            <w:tcW w:w="1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7F028D" w:rsidP="007F02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6F4EE3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F028D" w:rsidRPr="00B704E2" w:rsidTr="00E07FF9">
        <w:trPr>
          <w:trHeight w:val="20"/>
          <w:tblCellSpacing w:w="5" w:type="nil"/>
        </w:trPr>
        <w:tc>
          <w:tcPr>
            <w:tcW w:w="1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6F4EE3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8D" w:rsidRPr="00B704E2" w:rsidRDefault="007F028D" w:rsidP="001F43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E07FF9" w:rsidRPr="00B704E2" w:rsidTr="00E07FF9">
        <w:trPr>
          <w:trHeight w:val="20"/>
          <w:tblCellSpacing w:w="5" w:type="nil"/>
        </w:trPr>
        <w:tc>
          <w:tcPr>
            <w:tcW w:w="1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7F028D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E07FF9" w:rsidRPr="00B704E2" w:rsidTr="004A571A">
        <w:trPr>
          <w:trHeight w:val="433"/>
          <w:tblCellSpacing w:w="5" w:type="nil"/>
        </w:trPr>
        <w:tc>
          <w:tcPr>
            <w:tcW w:w="1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1021B8" w:rsidP="006F4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091333" w:rsidRPr="00B704E2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6F4EE3" w:rsidRPr="00B704E2">
              <w:rPr>
                <w:rFonts w:ascii="Arial" w:eastAsia="Times New Roman" w:hAnsi="Arial" w:cs="Arial"/>
                <w:sz w:val="24"/>
                <w:szCs w:val="24"/>
              </w:rPr>
              <w:t> 000,0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735484" w:rsidP="004A5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  <w:r w:rsidR="00E07FF9" w:rsidRPr="00B704E2">
              <w:rPr>
                <w:rFonts w:ascii="Arial" w:eastAsia="Times New Roman" w:hAnsi="Arial" w:cs="Arial"/>
                <w:sz w:val="24"/>
                <w:szCs w:val="24"/>
              </w:rPr>
              <w:t> 000,0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D50B6D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57000,0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E07FF9" w:rsidRPr="00B704E2" w:rsidTr="004A571A">
        <w:trPr>
          <w:trHeight w:val="20"/>
          <w:tblCellSpacing w:w="5" w:type="nil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1021B8" w:rsidP="004A5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091333" w:rsidRPr="00B704E2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6F4EE3" w:rsidRPr="00B704E2">
              <w:rPr>
                <w:rFonts w:ascii="Arial" w:eastAsia="Times New Roman" w:hAnsi="Arial" w:cs="Arial"/>
                <w:sz w:val="24"/>
                <w:szCs w:val="24"/>
              </w:rPr>
              <w:t> 000,0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735484" w:rsidP="004A5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  <w:r w:rsidR="00E07FF9" w:rsidRPr="00B704E2">
              <w:rPr>
                <w:rFonts w:ascii="Arial" w:eastAsia="Times New Roman" w:hAnsi="Arial" w:cs="Arial"/>
                <w:sz w:val="24"/>
                <w:szCs w:val="24"/>
              </w:rPr>
              <w:t> 000,0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D50B6D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57000,</w:t>
            </w:r>
            <w:r w:rsidR="006F4EE3"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F9" w:rsidRPr="00B704E2" w:rsidRDefault="00E07FF9" w:rsidP="00E07F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148EE" w:rsidRPr="00B704E2" w:rsidTr="005148EE">
        <w:trPr>
          <w:trHeight w:val="20"/>
          <w:tblCellSpacing w:w="5" w:type="nil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5148EE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3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EE" w:rsidRPr="00B704E2" w:rsidRDefault="001F43AF" w:rsidP="001F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="005148EE" w:rsidRPr="00B704E2">
              <w:rPr>
                <w:rFonts w:ascii="Arial" w:eastAsia="Times New Roman" w:hAnsi="Arial" w:cs="Arial"/>
                <w:sz w:val="24"/>
                <w:szCs w:val="24"/>
              </w:rPr>
              <w:t>Количество созданны</w:t>
            </w:r>
            <w:r w:rsidR="00171AE7" w:rsidRPr="00B704E2">
              <w:rPr>
                <w:rFonts w:ascii="Arial" w:eastAsia="Times New Roman" w:hAnsi="Arial" w:cs="Arial"/>
                <w:sz w:val="24"/>
                <w:szCs w:val="24"/>
              </w:rPr>
              <w:t>х рабочих мест, в 2022 году 1782</w:t>
            </w:r>
            <w:r w:rsidR="005148EE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единицы.</w:t>
            </w:r>
          </w:p>
          <w:p w:rsidR="006B410B" w:rsidRPr="00B704E2" w:rsidRDefault="001F43AF" w:rsidP="001F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 w:rsidR="0066435F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B410B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среднемесячной заработной платы работников организаций, не </w:t>
            </w:r>
            <w:r w:rsidR="006B410B"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относящихся к субъектам малого предпринимательства</w:t>
            </w:r>
            <w:proofErr w:type="gramStart"/>
            <w:r w:rsidR="006B410B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="006B410B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к 2022 году на 107,8%;</w:t>
            </w:r>
          </w:p>
          <w:p w:rsidR="001F43AF" w:rsidRPr="00B704E2" w:rsidRDefault="0066435F" w:rsidP="006B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3.Зарплата бюджетников -  Достижение (поддержание) средней заработной платы работников социальной сферы в соответствии с майскими Указами Президента 201</w:t>
            </w:r>
            <w:r w:rsidR="0065561C" w:rsidRPr="00B704E2">
              <w:rPr>
                <w:rFonts w:ascii="Arial" w:eastAsia="Times New Roman" w:hAnsi="Arial" w:cs="Arial"/>
                <w:sz w:val="24"/>
                <w:szCs w:val="24"/>
              </w:rPr>
              <w:t>2 года, процент - 100%;</w:t>
            </w:r>
          </w:p>
          <w:p w:rsidR="0065561C" w:rsidRPr="00B704E2" w:rsidRDefault="0065561C" w:rsidP="006B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4.</w:t>
            </w:r>
            <w:r w:rsidRPr="00B704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Процент заполняемости индустриального парка к 2022 году 87,5 %;</w:t>
            </w:r>
          </w:p>
          <w:p w:rsidR="001F43AF" w:rsidRPr="00B704E2" w:rsidRDefault="0066435F" w:rsidP="001F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1F43AF" w:rsidRPr="00B704E2">
              <w:rPr>
                <w:rFonts w:ascii="Arial" w:eastAsia="Times New Roman" w:hAnsi="Arial" w:cs="Arial"/>
                <w:sz w:val="24"/>
                <w:szCs w:val="24"/>
              </w:rPr>
              <w:t>. Количество привлеченных резидентов индустриальных парков, технопарков, промышленных площадок к концу 2022 года до 15 единиц;</w:t>
            </w:r>
          </w:p>
          <w:p w:rsidR="001F43AF" w:rsidRPr="00B704E2" w:rsidRDefault="0066435F" w:rsidP="001F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1F43AF" w:rsidRPr="00B704E2">
              <w:rPr>
                <w:rFonts w:ascii="Arial" w:eastAsia="Times New Roman" w:hAnsi="Arial" w:cs="Arial"/>
                <w:sz w:val="24"/>
                <w:szCs w:val="24"/>
              </w:rPr>
              <w:t>. Количество резидентов индустриальных парков, технопарков, промышленных площадок начавших производство к концу 2022 года до 15 единиц;</w:t>
            </w:r>
          </w:p>
          <w:p w:rsidR="001F43AF" w:rsidRPr="00B704E2" w:rsidRDefault="002A6409" w:rsidP="001F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1F43AF" w:rsidRPr="00B704E2">
              <w:rPr>
                <w:rFonts w:ascii="Arial" w:eastAsia="Times New Roman" w:hAnsi="Arial" w:cs="Arial"/>
                <w:sz w:val="24"/>
                <w:szCs w:val="24"/>
              </w:rPr>
              <w:t>.Количество созданных новых индустриальных парков, технопарков, промышленных площадок к концу 2022 года до 2</w:t>
            </w:r>
            <w:r w:rsidR="006B410B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F43AF" w:rsidRPr="00B704E2">
              <w:rPr>
                <w:rFonts w:ascii="Arial" w:eastAsia="Times New Roman" w:hAnsi="Arial" w:cs="Arial"/>
                <w:sz w:val="24"/>
                <w:szCs w:val="24"/>
              </w:rPr>
              <w:t>единиц;</w:t>
            </w:r>
          </w:p>
          <w:p w:rsidR="002A6409" w:rsidRPr="00B704E2" w:rsidRDefault="002A6409" w:rsidP="001F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1F43AF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Зарплата без долгов – Задолженность по выплате заработной платы (кол-во организаций, численность работников и сумма задолженности (рублей)). К 2022 году – 0 рублей.</w:t>
            </w:r>
          </w:p>
          <w:p w:rsidR="001F43AF" w:rsidRPr="00B704E2" w:rsidRDefault="00617107" w:rsidP="001F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9. Инвестируй в Подмосковье  - </w:t>
            </w:r>
            <w:r w:rsidR="001F43AF" w:rsidRPr="00B704E2">
              <w:rPr>
                <w:rFonts w:ascii="Arial" w:eastAsia="Times New Roman" w:hAnsi="Arial" w:cs="Arial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</w:t>
            </w:r>
            <w:r w:rsidR="001F3130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у населения  39,80 </w:t>
            </w:r>
            <w:proofErr w:type="spellStart"/>
            <w:r w:rsidR="001F3130" w:rsidRPr="00B704E2">
              <w:rPr>
                <w:rFonts w:ascii="Arial" w:eastAsia="Times New Roman" w:hAnsi="Arial" w:cs="Arial"/>
                <w:sz w:val="24"/>
                <w:szCs w:val="24"/>
              </w:rPr>
              <w:t>тыс</w:t>
            </w:r>
            <w:proofErr w:type="gramStart"/>
            <w:r w:rsidR="001F3130" w:rsidRPr="00B704E2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="001F3130" w:rsidRPr="00B704E2">
              <w:rPr>
                <w:rFonts w:ascii="Arial" w:eastAsia="Times New Roman" w:hAnsi="Arial" w:cs="Arial"/>
                <w:sz w:val="24"/>
                <w:szCs w:val="24"/>
              </w:rPr>
              <w:t>уб</w:t>
            </w:r>
            <w:proofErr w:type="spellEnd"/>
            <w:r w:rsidR="001F3130" w:rsidRPr="00B704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52C12" w:rsidRPr="00B704E2" w:rsidRDefault="00452C12" w:rsidP="006C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148EE" w:rsidRPr="00B704E2" w:rsidRDefault="005148EE" w:rsidP="007E7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148EE" w:rsidRPr="00B704E2" w:rsidRDefault="00B864C8" w:rsidP="005148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5148EE" w:rsidRPr="00B704E2" w:rsidRDefault="005148EE" w:rsidP="005148E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148EE" w:rsidRPr="00B704E2" w:rsidRDefault="005148EE" w:rsidP="005148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Перечень мероприятий программы</w:t>
      </w:r>
    </w:p>
    <w:p w:rsidR="005148EE" w:rsidRPr="00B704E2" w:rsidRDefault="005148EE" w:rsidP="005148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«Инвестиции городского округа Люберцы Московской области»</w:t>
      </w:r>
    </w:p>
    <w:tbl>
      <w:tblPr>
        <w:tblW w:w="514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75"/>
        <w:gridCol w:w="1696"/>
        <w:gridCol w:w="1561"/>
        <w:gridCol w:w="1144"/>
        <w:gridCol w:w="1128"/>
        <w:gridCol w:w="1134"/>
        <w:gridCol w:w="1131"/>
        <w:gridCol w:w="1134"/>
        <w:gridCol w:w="1000"/>
        <w:gridCol w:w="849"/>
        <w:gridCol w:w="849"/>
        <w:gridCol w:w="852"/>
        <w:gridCol w:w="1649"/>
        <w:gridCol w:w="1692"/>
      </w:tblGrid>
      <w:tr w:rsidR="00576922" w:rsidRPr="00B704E2" w:rsidTr="00E36003">
        <w:trPr>
          <w:trHeight w:val="15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FF719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2017 </w:t>
            </w:r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году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(предшествующему году начала</w:t>
            </w:r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ации программы</w:t>
            </w:r>
            <w:proofErr w:type="gramStart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gramEnd"/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Всего, (</w:t>
            </w:r>
            <w:proofErr w:type="spellStart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подпрограммы</w:t>
            </w:r>
          </w:p>
        </w:tc>
      </w:tr>
      <w:tr w:rsidR="006D085E" w:rsidRPr="00B704E2" w:rsidTr="00E36003">
        <w:trPr>
          <w:trHeight w:val="327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Текущий финансовый год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17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6D085E" w:rsidRPr="00B704E2" w:rsidTr="00E36003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Продвижение инвестиционного потенциала городского округа Люберцы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2" w:rsidRPr="00B704E2" w:rsidRDefault="00FF719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BD7C13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22" w:rsidRPr="00B704E2" w:rsidRDefault="00CD2A2A" w:rsidP="004C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Увеличение о</w:t>
            </w:r>
            <w:r w:rsidR="00FE3D16" w:rsidRPr="00B704E2">
              <w:rPr>
                <w:rFonts w:ascii="Arial" w:eastAsia="Times New Roman" w:hAnsi="Arial" w:cs="Arial"/>
                <w:sz w:val="24"/>
                <w:szCs w:val="24"/>
              </w:rPr>
              <w:t>бъем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="00FE3D16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инвестиций, привлеченных в основной капитал (без учета бюджетных инвестиций), на ду</w:t>
            </w:r>
            <w:r w:rsidR="00085994" w:rsidRPr="00B704E2">
              <w:rPr>
                <w:rFonts w:ascii="Arial" w:eastAsia="Times New Roman" w:hAnsi="Arial" w:cs="Arial"/>
                <w:sz w:val="24"/>
                <w:szCs w:val="24"/>
              </w:rPr>
              <w:t>шу населения к 2022 году до 39,80</w:t>
            </w:r>
            <w:r w:rsidR="00FE3D16" w:rsidRPr="00B704E2">
              <w:rPr>
                <w:rFonts w:ascii="Arial" w:eastAsia="Times New Roman" w:hAnsi="Arial" w:cs="Arial"/>
                <w:sz w:val="24"/>
                <w:szCs w:val="24"/>
              </w:rPr>
              <w:t>тыс</w:t>
            </w:r>
            <w:proofErr w:type="gramStart"/>
            <w:r w:rsidR="00FE3D16" w:rsidRPr="00B704E2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="00FE3D16" w:rsidRPr="00B704E2">
              <w:rPr>
                <w:rFonts w:ascii="Arial" w:eastAsia="Times New Roman" w:hAnsi="Arial" w:cs="Arial"/>
                <w:sz w:val="24"/>
                <w:szCs w:val="24"/>
              </w:rPr>
              <w:t>уб.</w:t>
            </w:r>
          </w:p>
        </w:tc>
      </w:tr>
      <w:tr w:rsidR="006D085E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2" w:rsidRPr="00B704E2" w:rsidRDefault="00BD7C13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BD7C13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1021B8">
        <w:trPr>
          <w:trHeight w:val="74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922" w:rsidRPr="00B704E2" w:rsidRDefault="001021B8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1021B8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  <w:r w:rsidR="00BD7C13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E36003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2" w:rsidRPr="00B704E2" w:rsidRDefault="001021B8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  <w:r w:rsidR="00E36003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  <w:r w:rsidR="00BD7C13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BD7C13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735484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D50B6D" w:rsidP="00E360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5700</w:t>
            </w:r>
            <w:r w:rsidR="00E36003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1021B8">
        <w:trPr>
          <w:trHeight w:val="179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22" w:rsidRPr="00B704E2" w:rsidRDefault="001021B8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1021B8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  <w:r w:rsidR="00BD7C13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4D52AB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22" w:rsidRPr="00B704E2" w:rsidRDefault="001021B8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  <w:r w:rsidR="00735484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  <w:r w:rsidR="00BD7C13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BD7C13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735484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57692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D50B6D" w:rsidP="00E360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5700</w:t>
            </w:r>
            <w:r w:rsidR="00E36003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22" w:rsidRPr="00B704E2" w:rsidRDefault="0057692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22" w:rsidRPr="00B704E2" w:rsidRDefault="0057692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B704E2" w:rsidRDefault="000912DD" w:rsidP="00B86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0912DD" w:rsidP="00B86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Создание многопрофильных индустриальных парков, технологических парков, промышленных площадок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E360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E360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BD7C13" w:rsidP="00E360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E360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E360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E360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E360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E360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FE3D16" w:rsidRPr="00B704E2" w:rsidRDefault="00FE3D16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9F55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Количество привлеченных резидентов индустриальных парков, технопарков, промышленных площадок</w:t>
            </w:r>
            <w:r w:rsidR="00FE3D16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к концу 2022 года до 15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единиц.</w:t>
            </w:r>
          </w:p>
          <w:p w:rsidR="00FE3D16" w:rsidRPr="00B704E2" w:rsidRDefault="00FE3D16" w:rsidP="009F55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BD7C1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021B8" w:rsidRPr="00B704E2" w:rsidTr="001021B8">
        <w:trPr>
          <w:trHeight w:val="296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1B8" w:rsidRPr="00B704E2" w:rsidRDefault="001021B8" w:rsidP="006034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1B8" w:rsidRPr="00B704E2" w:rsidRDefault="001021B8" w:rsidP="006034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127000,00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B8" w:rsidRPr="00B704E2" w:rsidRDefault="001021B8" w:rsidP="006034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1B8" w:rsidRPr="00B704E2" w:rsidRDefault="001021B8" w:rsidP="0057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1B8" w:rsidRPr="00B704E2" w:rsidRDefault="001021B8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1B8" w:rsidRPr="00B704E2" w:rsidRDefault="001021B8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1B8" w:rsidRPr="00B704E2" w:rsidRDefault="001021B8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1B8" w:rsidRPr="00B704E2" w:rsidRDefault="001021B8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021B8" w:rsidRPr="00B704E2" w:rsidTr="001021B8">
        <w:trPr>
          <w:trHeight w:val="179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1B8" w:rsidRPr="00B704E2" w:rsidRDefault="001021B8" w:rsidP="006034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1B8" w:rsidRPr="00B704E2" w:rsidRDefault="001021B8" w:rsidP="006034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127000,00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B8" w:rsidRPr="00B704E2" w:rsidRDefault="001021B8" w:rsidP="006034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1B8" w:rsidRPr="00B704E2" w:rsidRDefault="001021B8" w:rsidP="00014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1B8" w:rsidRPr="00B704E2" w:rsidRDefault="001021B8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1B8" w:rsidRPr="00B704E2" w:rsidRDefault="001021B8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1B8" w:rsidRPr="00B704E2" w:rsidRDefault="001021B8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1B8" w:rsidRPr="00B704E2" w:rsidRDefault="001021B8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Участие в </w:t>
            </w:r>
            <w:proofErr w:type="spellStart"/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-ярмарочных мероприятиях, форумах, направленных на повышение конкурентоспособности и инвестиционной привлекательности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 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E83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 заполняемости индустриального парка к концу 2022 до 87</w:t>
            </w:r>
            <w:r w:rsidR="00FE3D16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,5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%;</w:t>
            </w:r>
          </w:p>
          <w:p w:rsidR="00FF7192" w:rsidRPr="00B704E2" w:rsidRDefault="00FF7192" w:rsidP="00E83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296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6003" w:rsidRPr="00B704E2" w:rsidTr="00CE1BFB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 Организация работы с возможными участниками для заключения соглашений об участии сторон государственного (муниципального</w:t>
            </w:r>
            <w:proofErr w:type="gramStart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)-</w:t>
            </w:r>
            <w:proofErr w:type="gramEnd"/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частного 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партнерства в реализации инвестиционных проектов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03" w:rsidRPr="00B704E2" w:rsidRDefault="00E36003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 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03" w:rsidRPr="00B704E2" w:rsidRDefault="00E36003" w:rsidP="009F55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Количество резидентов индустриальных парков, технопарков, промышленных площадок начавших производство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 концу 2022 года до 15 единиц;</w:t>
            </w:r>
          </w:p>
          <w:p w:rsidR="00E36003" w:rsidRPr="00B704E2" w:rsidRDefault="00E36003" w:rsidP="009F55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Привлечение потенциальн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ых инвесторов.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</w:p>
        </w:tc>
      </w:tr>
      <w:tr w:rsidR="00E36003" w:rsidRPr="00B704E2" w:rsidTr="00CE1BFB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03" w:rsidRPr="00B704E2" w:rsidRDefault="00E36003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6003" w:rsidRPr="00B704E2" w:rsidTr="00E36003">
        <w:trPr>
          <w:trHeight w:val="296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03" w:rsidRPr="00B704E2" w:rsidRDefault="00E36003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6003" w:rsidRPr="00B704E2" w:rsidTr="00E36003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03" w:rsidRPr="00B704E2" w:rsidRDefault="00E36003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B704E2" w:rsidRDefault="000912DD" w:rsidP="00A05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0912DD" w:rsidP="00A05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Формирование реестра реализуемых инвестиционных проектов, программно-аппаратное обеспечение для мониторинга и администрирования инвестиционных контрактов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9F55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созданных новых индустриальных парков, технопарков, промышленных площадок </w:t>
            </w:r>
            <w:r w:rsidR="00FE3D16" w:rsidRPr="00B704E2">
              <w:rPr>
                <w:rFonts w:ascii="Arial" w:eastAsia="Times New Roman" w:hAnsi="Arial" w:cs="Arial"/>
                <w:sz w:val="24"/>
                <w:szCs w:val="24"/>
              </w:rPr>
              <w:t>к концу 2022 года до 2 единиц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D085E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296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мероприятий по увеличению рабочих мест на территории  муниципального образования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9F55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созданных рабочи</w:t>
            </w:r>
            <w:r w:rsidR="00FE3D16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 мест, в 2022 году 1782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единиц</w:t>
            </w:r>
          </w:p>
        </w:tc>
      </w:tr>
      <w:tr w:rsidR="006D085E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местного бюджета муниципального района (городского 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296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взаимодействия с потенциальными инвесторами и действующими организациями по созданию новых рабочих мест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17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Улучшение инвестиционного климата, привлечение потенциальных инвесторов;</w:t>
            </w:r>
          </w:p>
          <w:p w:rsidR="00FF7192" w:rsidRPr="00B704E2" w:rsidRDefault="002A6409" w:rsidP="0017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предпринимательства, к 2022 году на 107,8%;</w:t>
            </w:r>
          </w:p>
        </w:tc>
      </w:tr>
      <w:tr w:rsidR="006D085E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296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.2 Проведение мероприятий по 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информированию бизнес сообщества о мерах поддержки инвесторов при реализации инвестиционных проектов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230243" w:rsidP="008C3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C3286" w:rsidRPr="00B704E2">
              <w:rPr>
                <w:rFonts w:ascii="Arial" w:eastAsia="Times New Roman" w:hAnsi="Arial" w:cs="Arial"/>
                <w:sz w:val="24"/>
                <w:szCs w:val="24"/>
              </w:rPr>
              <w:t>Увеличение Объема инвестиций, привлеченн</w:t>
            </w:r>
            <w:r w:rsidR="008C3286"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ых в основной капитал по организациям не относящимся к субъектам малого предпринимательства (без учета бюджетных инвестиций), на душу населения к 2022 году до 39,80 </w:t>
            </w:r>
            <w:proofErr w:type="spellStart"/>
            <w:r w:rsidR="008C3286" w:rsidRPr="00B704E2">
              <w:rPr>
                <w:rFonts w:ascii="Arial" w:eastAsia="Times New Roman" w:hAnsi="Arial" w:cs="Arial"/>
                <w:sz w:val="24"/>
                <w:szCs w:val="24"/>
              </w:rPr>
              <w:t>тыс</w:t>
            </w:r>
            <w:proofErr w:type="gramStart"/>
            <w:r w:rsidR="008C3286" w:rsidRPr="00B704E2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="008C3286" w:rsidRPr="00B704E2">
              <w:rPr>
                <w:rFonts w:ascii="Arial" w:eastAsia="Times New Roman" w:hAnsi="Arial" w:cs="Arial"/>
                <w:sz w:val="24"/>
                <w:szCs w:val="24"/>
              </w:rPr>
              <w:t>уб</w:t>
            </w:r>
            <w:proofErr w:type="spellEnd"/>
            <w:r w:rsidR="008C3286" w:rsidRPr="00B704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D085E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296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6003" w:rsidRPr="00B704E2" w:rsidTr="00E36003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Проведение мероприятий по увеличению размера заработной платы на территории муниципального образования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03" w:rsidRPr="00B704E2" w:rsidRDefault="00E36003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03" w:rsidRPr="00B704E2" w:rsidRDefault="00E36003" w:rsidP="008B52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 2022 году зарплата без долгов. Задолженность по выплате заработной платы (кол-во организаций, численность работников и сумма задолженности) к 2022 году – 0руб.</w:t>
            </w:r>
          </w:p>
        </w:tc>
      </w:tr>
      <w:tr w:rsidR="00E36003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03" w:rsidRPr="00B704E2" w:rsidRDefault="00E36003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6003" w:rsidRPr="00B704E2" w:rsidTr="00E36003">
        <w:trPr>
          <w:trHeight w:val="296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03" w:rsidRPr="00B704E2" w:rsidRDefault="00E36003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6003" w:rsidRPr="00B704E2" w:rsidTr="00E36003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03" w:rsidRPr="00B704E2" w:rsidRDefault="00E36003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03" w:rsidRPr="00B704E2" w:rsidRDefault="00E36003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03" w:rsidRPr="00B704E2" w:rsidRDefault="00E36003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Мониторинг динамики размера заработной платы  на действующих предприятиях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 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9804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Улучшение качества жизни населения, достижение средней заработной платы в соответствии с майскими Указами Президента 2012 года; </w:t>
            </w:r>
          </w:p>
          <w:p w:rsidR="00FF7192" w:rsidRPr="00B704E2" w:rsidRDefault="00FF7192" w:rsidP="009804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Зарплата бюджетников к концу 2022 году 100%.</w:t>
            </w:r>
          </w:p>
          <w:p w:rsidR="00464E86" w:rsidRPr="00B704E2" w:rsidRDefault="00464E86" w:rsidP="009804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296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58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Содействие увеличению размера реальной заработной платы в соответствии с постановлением Правительства РФ от 30.11.2016 №118 в 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рамках трёхстороннего соглашения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 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E86" w:rsidRPr="00B704E2" w:rsidRDefault="00E36003" w:rsidP="0017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 к 2022 году на 107,8%.</w:t>
            </w:r>
          </w:p>
        </w:tc>
      </w:tr>
      <w:tr w:rsidR="006D085E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296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0912DD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="00FF7192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Проведение организационных мероприятий по увеличению заработной платы работников организаций и предприятий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 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92" w:rsidRPr="00B704E2" w:rsidRDefault="008B5291" w:rsidP="00DF589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 2022 году з</w:t>
            </w:r>
            <w:r w:rsidR="00DF5897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арплата без</w:t>
            </w: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долгов.</w:t>
            </w:r>
            <w:r w:rsidR="00DF5897"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Задолженность по выплате заработной платы (кол-во организаций, численность работников и сумма задолженности) к 2022 году – 0руб.</w:t>
            </w:r>
          </w:p>
          <w:p w:rsidR="001021B8" w:rsidRPr="00B704E2" w:rsidRDefault="001021B8" w:rsidP="00DF589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673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296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E36003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0141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B704E2" w:rsidRDefault="00FF7192" w:rsidP="00FF71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192" w:rsidRPr="00B704E2" w:rsidRDefault="00FF7192" w:rsidP="00B71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92" w:rsidRPr="00B704E2" w:rsidRDefault="00FF7192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021B8" w:rsidRPr="00B704E2" w:rsidTr="007F51AE">
        <w:trPr>
          <w:trHeight w:val="172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1B8" w:rsidRPr="00B704E2" w:rsidRDefault="001021B8" w:rsidP="001D7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01.01.2018 – 31.12.2022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1B8" w:rsidRPr="00B704E2" w:rsidRDefault="001021B8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1B8" w:rsidRPr="00B704E2" w:rsidRDefault="001021B8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127000,00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B8" w:rsidRPr="00B704E2" w:rsidRDefault="001021B8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1B8" w:rsidRPr="00B704E2" w:rsidRDefault="001021B8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1B8" w:rsidRPr="00B704E2" w:rsidRDefault="001021B8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1B8" w:rsidRPr="00B704E2" w:rsidRDefault="001021B8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1B8" w:rsidRPr="00B704E2" w:rsidRDefault="001021B8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1B8" w:rsidRPr="00B704E2" w:rsidRDefault="001021B8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B8" w:rsidRPr="00B704E2" w:rsidRDefault="001021B8" w:rsidP="006034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B8" w:rsidRPr="00B704E2" w:rsidRDefault="001021B8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7F51AE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городской округ Люберцы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AB" w:rsidRPr="00B704E2" w:rsidRDefault="000C78AB" w:rsidP="007F51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D50B6D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D085E" w:rsidRPr="00B704E2" w:rsidTr="007F51AE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AB" w:rsidRPr="00B704E2" w:rsidRDefault="000C78AB" w:rsidP="007F51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AB" w:rsidRPr="00B704E2" w:rsidRDefault="000C78AB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B" w:rsidRPr="00B704E2" w:rsidRDefault="000C78AB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51AE" w:rsidRPr="00B704E2" w:rsidTr="007F51AE">
        <w:trPr>
          <w:trHeight w:val="17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AE" w:rsidRPr="00B704E2" w:rsidRDefault="007F51AE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AE" w:rsidRPr="00B704E2" w:rsidRDefault="007F51AE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AE" w:rsidRPr="00B704E2" w:rsidRDefault="007F51AE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AE" w:rsidRPr="00B704E2" w:rsidRDefault="007F51AE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AE" w:rsidRPr="00B704E2" w:rsidRDefault="007F51AE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AE" w:rsidRPr="00B704E2" w:rsidRDefault="007F51AE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127000,00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AE" w:rsidRPr="00B704E2" w:rsidRDefault="007F51AE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AE" w:rsidRPr="00B704E2" w:rsidRDefault="007F51AE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AE" w:rsidRPr="00B704E2" w:rsidRDefault="007F51AE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AE" w:rsidRPr="00B704E2" w:rsidRDefault="007F51AE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AE" w:rsidRPr="00B704E2" w:rsidRDefault="007F51AE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1AE" w:rsidRPr="00B704E2" w:rsidRDefault="007F51AE" w:rsidP="007F5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AE" w:rsidRPr="00B704E2" w:rsidRDefault="007F51AE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AE" w:rsidRPr="00B704E2" w:rsidRDefault="007F51AE" w:rsidP="00B71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5148EE" w:rsidRPr="00B704E2" w:rsidRDefault="005148EE" w:rsidP="000D31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:rsidR="005148EE" w:rsidRPr="00B704E2" w:rsidRDefault="00B864C8" w:rsidP="005148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bookmarkStart w:id="2" w:name="P987"/>
      <w:bookmarkEnd w:id="2"/>
      <w:r w:rsidRPr="00B704E2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5148EE" w:rsidRPr="00B704E2" w:rsidRDefault="005148EE" w:rsidP="005148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148EE" w:rsidRPr="00B704E2" w:rsidRDefault="005148EE" w:rsidP="005148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bookmarkStart w:id="3" w:name="Par389"/>
      <w:bookmarkEnd w:id="3"/>
      <w:r w:rsidRPr="00B704E2">
        <w:rPr>
          <w:rFonts w:ascii="Arial" w:eastAsia="Times New Roman" w:hAnsi="Arial" w:cs="Arial"/>
          <w:sz w:val="24"/>
          <w:szCs w:val="24"/>
        </w:rPr>
        <w:t>Планируемые результаты реализации муниципальной программы</w:t>
      </w:r>
    </w:p>
    <w:p w:rsidR="005148EE" w:rsidRPr="00B704E2" w:rsidRDefault="00B864C8" w:rsidP="005148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«</w:t>
      </w:r>
      <w:r w:rsidR="005148EE" w:rsidRPr="00B704E2">
        <w:rPr>
          <w:rFonts w:ascii="Arial" w:eastAsia="Times New Roman" w:hAnsi="Arial" w:cs="Arial"/>
          <w:sz w:val="24"/>
          <w:szCs w:val="24"/>
        </w:rPr>
        <w:t>Инвестиции городского округа Люберцы Московской области</w:t>
      </w:r>
      <w:r w:rsidRPr="00B704E2">
        <w:rPr>
          <w:rFonts w:ascii="Arial" w:eastAsia="Times New Roman" w:hAnsi="Arial" w:cs="Arial"/>
          <w:sz w:val="24"/>
          <w:szCs w:val="24"/>
        </w:rPr>
        <w:t>»</w:t>
      </w:r>
    </w:p>
    <w:p w:rsidR="005148EE" w:rsidRPr="00B704E2" w:rsidRDefault="005148EE" w:rsidP="005148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15593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2281"/>
        <w:gridCol w:w="1843"/>
        <w:gridCol w:w="1984"/>
        <w:gridCol w:w="1270"/>
        <w:gridCol w:w="975"/>
        <w:gridCol w:w="1114"/>
        <w:gridCol w:w="894"/>
        <w:gridCol w:w="850"/>
        <w:gridCol w:w="851"/>
        <w:gridCol w:w="850"/>
        <w:gridCol w:w="851"/>
        <w:gridCol w:w="1276"/>
      </w:tblGrid>
      <w:tr w:rsidR="00917A35" w:rsidRPr="00B704E2" w:rsidTr="001D7A13">
        <w:trPr>
          <w:trHeight w:val="49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№  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gramStart"/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B704E2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F72B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F72B2A" w:rsidP="00F72B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Номер основного мероприятия в перечне мероприятий программы</w:t>
            </w:r>
          </w:p>
        </w:tc>
      </w:tr>
      <w:tr w:rsidR="00F72B2A" w:rsidRPr="00B704E2" w:rsidTr="000D31E7">
        <w:trPr>
          <w:trHeight w:val="116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17A35" w:rsidRPr="00B704E2" w:rsidTr="001D7A13">
        <w:trPr>
          <w:trHeight w:val="1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F72B2A" w:rsidRPr="00B704E2" w:rsidTr="00B90E3F">
        <w:trPr>
          <w:trHeight w:val="1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2A" w:rsidRPr="00B704E2" w:rsidRDefault="00F72B2A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50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2A" w:rsidRPr="00B704E2" w:rsidRDefault="00F72B2A" w:rsidP="00F72B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Инвестиции городского округа Люберцы Московской области</w:t>
            </w:r>
          </w:p>
        </w:tc>
      </w:tr>
      <w:tr w:rsidR="00464E86" w:rsidRPr="00B704E2" w:rsidTr="007F51AE">
        <w:trPr>
          <w:trHeight w:val="362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86" w:rsidRPr="00B704E2" w:rsidRDefault="00464E86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86" w:rsidRPr="00B704E2" w:rsidRDefault="004C1DF9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созданных рабочих мест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1744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1779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1780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1781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1782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64E86" w:rsidRPr="00B704E2" w:rsidTr="007F51AE">
        <w:trPr>
          <w:trHeight w:val="9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86" w:rsidRPr="00B704E2" w:rsidRDefault="004C1DF9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населения.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Предотвращение роста напряженности на рынке труда.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0D31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7566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64E86" w:rsidRPr="00B704E2" w:rsidRDefault="00464E86" w:rsidP="006B7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541D3B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104,96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464E86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86" w:rsidRPr="00B704E2" w:rsidRDefault="0066435F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4C1DF9" w:rsidRPr="00B704E2">
              <w:rPr>
                <w:rFonts w:ascii="Arial" w:eastAsia="Times New Roman" w:hAnsi="Arial" w:cs="Arial"/>
                <w:sz w:val="24"/>
                <w:szCs w:val="24"/>
              </w:rPr>
              <w:t>,3</w:t>
            </w:r>
          </w:p>
        </w:tc>
      </w:tr>
      <w:tr w:rsidR="001F38D3" w:rsidRPr="00B704E2" w:rsidTr="007F51AE">
        <w:trPr>
          <w:trHeight w:val="368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1F38D3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D3" w:rsidRPr="00B704E2" w:rsidRDefault="001F38D3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D3" w:rsidRPr="00B704E2" w:rsidRDefault="001F38D3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1F38D3" w:rsidP="00C32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b/>
                <w:sz w:val="24"/>
                <w:szCs w:val="24"/>
              </w:rPr>
              <w:t>Инвестируй в Подмосковье</w:t>
            </w:r>
            <w:r w:rsidR="00617107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 - </w:t>
            </w:r>
            <w:r w:rsidR="008076F6" w:rsidRPr="00B704E2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бъем инвестиций, привлеченных в основной капитал (без учета бюджетных инвестиций</w:t>
            </w:r>
            <w:r w:rsidR="00C3279A" w:rsidRPr="00B704E2">
              <w:rPr>
                <w:rFonts w:ascii="Arial" w:eastAsia="Times New Roman" w:hAnsi="Arial" w:cs="Arial"/>
                <w:sz w:val="24"/>
                <w:szCs w:val="24"/>
              </w:rPr>
              <w:t>), на душу населения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1F38D3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1F38D3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тыс</w:t>
            </w:r>
            <w:proofErr w:type="gramStart"/>
            <w:r w:rsidRPr="00B704E2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уб</w:t>
            </w:r>
            <w:proofErr w:type="spellEnd"/>
            <w:r w:rsidR="007566A1" w:rsidRPr="00B704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1F38D3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7,72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304DA0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39,62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900FCA" w:rsidP="00304D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39,64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900FCA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39,67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900FCA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39,69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900FCA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39,80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D3" w:rsidRPr="00B704E2" w:rsidRDefault="001F38D3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6435F" w:rsidRPr="00B704E2">
              <w:rPr>
                <w:rFonts w:ascii="Arial" w:eastAsia="Times New Roman" w:hAnsi="Arial" w:cs="Arial"/>
                <w:sz w:val="24"/>
                <w:szCs w:val="24"/>
              </w:rPr>
              <w:t>,2</w:t>
            </w:r>
          </w:p>
        </w:tc>
      </w:tr>
      <w:tr w:rsidR="006466EC" w:rsidRPr="00B704E2" w:rsidTr="007F51AE">
        <w:trPr>
          <w:trHeight w:val="317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C6D67" w:rsidP="006C6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  <w:r w:rsidR="006466EC" w:rsidRPr="00B704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7" w:rsidRPr="00B704E2" w:rsidRDefault="006466EC" w:rsidP="000D31E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развитию ры</w:t>
            </w:r>
            <w:r w:rsidR="000D31E7" w:rsidRPr="00B704E2">
              <w:rPr>
                <w:rFonts w:ascii="Arial" w:eastAsia="Times New Roman" w:hAnsi="Arial" w:cs="Arial"/>
                <w:sz w:val="24"/>
                <w:szCs w:val="24"/>
              </w:rPr>
              <w:t>нка труда и занятости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Предотвращение роста напряженности на рынке труда.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Зарплата бюджетников</w:t>
            </w:r>
            <w:r w:rsidR="0066435F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- Достижение (поддержание) средней заработной платы работников социальной сферы в соответствии с майскими Указами </w:t>
            </w:r>
            <w:r w:rsidR="0066435F"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Президента 2012 года</w:t>
            </w:r>
          </w:p>
          <w:p w:rsidR="000D31E7" w:rsidRPr="00B704E2" w:rsidRDefault="000D31E7" w:rsidP="006C6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31E7" w:rsidRPr="00B704E2" w:rsidRDefault="000D31E7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Приоритетный целевой показатель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EC" w:rsidRPr="00B704E2" w:rsidRDefault="006466EC" w:rsidP="00A05C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C1DF9" w:rsidRPr="00B704E2" w:rsidTr="007F51AE">
        <w:trPr>
          <w:trHeight w:val="239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F9" w:rsidRPr="00B704E2" w:rsidRDefault="004C1DF9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Процент заполняемости индустриального парка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4453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86,79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C1DF9" w:rsidRPr="00B704E2" w:rsidTr="007F51AE">
        <w:trPr>
          <w:trHeight w:val="372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F9" w:rsidRPr="00B704E2" w:rsidRDefault="004C1DF9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Количество привлеченных резидентов индустриальных парков, технопарков, промышленных площадок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826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C1DF9" w:rsidRPr="00B704E2" w:rsidTr="007F51AE">
        <w:trPr>
          <w:trHeight w:val="15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1.7.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F9" w:rsidRPr="00B704E2" w:rsidRDefault="004C1DF9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Количество резидентов индустриальных парков, технопарков, промышленных площадок начавших производство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Единиц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826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C1DF9" w:rsidRPr="00B704E2" w:rsidTr="007F51AE">
        <w:trPr>
          <w:trHeight w:val="372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F9" w:rsidRPr="00B704E2" w:rsidRDefault="004C1DF9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Количество созданных новых индустриальных парков, технопарков, промышленных площадок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Единиц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826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9" w:rsidRPr="00B704E2" w:rsidRDefault="004C1DF9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17A35" w:rsidRPr="00B704E2" w:rsidTr="001D7A13">
        <w:trPr>
          <w:trHeight w:val="21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4D52AB" w:rsidP="00A51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1.9</w:t>
            </w:r>
            <w:r w:rsidR="001955A1" w:rsidRPr="00B704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1955A1" w:rsidRPr="00B704E2" w:rsidRDefault="001955A1" w:rsidP="00A51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955A1" w:rsidRPr="00B704E2" w:rsidRDefault="001955A1" w:rsidP="00A51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1" w:rsidRPr="00B704E2" w:rsidRDefault="00F72B2A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</w:t>
            </w: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эффективному развитию рынка труда и занятости населения</w:t>
            </w:r>
            <w:r w:rsidR="006466EC" w:rsidRPr="00B704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F72B2A" w:rsidP="00126A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Предотвращение роста напряженности на рынке труда</w:t>
            </w:r>
            <w:r w:rsidR="006466EC" w:rsidRPr="00B704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Зарплата без долгов</w:t>
            </w:r>
            <w:r w:rsidR="00F72B2A" w:rsidRPr="00B704E2">
              <w:rPr>
                <w:rFonts w:ascii="Arial" w:eastAsia="Times New Roman" w:hAnsi="Arial" w:cs="Arial"/>
                <w:sz w:val="24"/>
                <w:szCs w:val="24"/>
              </w:rPr>
              <w:t xml:space="preserve"> – Задолженность по выплате заработной платы (кол-во организаций, численность работников и сумма задолженности</w:t>
            </w:r>
            <w:r w:rsidR="00126A26" w:rsidRPr="00B704E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F72B2A" w:rsidP="001955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рубли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826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5148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1" w:rsidRPr="00B704E2" w:rsidRDefault="001955A1" w:rsidP="00F72B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704E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</w:tbl>
    <w:p w:rsidR="005148EE" w:rsidRPr="00B704E2" w:rsidRDefault="005148EE" w:rsidP="005148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  <w:sectPr w:rsidR="005148EE" w:rsidRPr="00B704E2" w:rsidSect="005148EE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5148EE" w:rsidRPr="00B704E2" w:rsidRDefault="005148EE" w:rsidP="005148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p w:rsidR="005148EE" w:rsidRPr="00B704E2" w:rsidRDefault="005148EE" w:rsidP="005C20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665BDA" w:rsidRPr="00B704E2" w:rsidRDefault="00665BDA" w:rsidP="005C20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 xml:space="preserve">1. Общая характеристика </w:t>
      </w:r>
    </w:p>
    <w:p w:rsidR="00665BDA" w:rsidRPr="00B704E2" w:rsidRDefault="00665BDA" w:rsidP="00665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5BDA" w:rsidRPr="00B704E2" w:rsidRDefault="00665BDA" w:rsidP="00B864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ab/>
      </w:r>
      <w:proofErr w:type="gramStart"/>
      <w:r w:rsidR="005C201A" w:rsidRPr="00B704E2">
        <w:rPr>
          <w:rFonts w:ascii="Arial" w:hAnsi="Arial" w:cs="Arial"/>
          <w:sz w:val="24"/>
          <w:szCs w:val="24"/>
        </w:rPr>
        <w:t>Городской округ Люберцы</w:t>
      </w:r>
      <w:r w:rsidRPr="00B704E2">
        <w:rPr>
          <w:rFonts w:ascii="Arial" w:hAnsi="Arial" w:cs="Arial"/>
          <w:sz w:val="24"/>
          <w:szCs w:val="24"/>
        </w:rPr>
        <w:t xml:space="preserve">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665BDA" w:rsidRPr="00B704E2" w:rsidRDefault="00665BDA" w:rsidP="00B864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  его экономики.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Инвестиционный потенциал </w:t>
      </w:r>
      <w:r w:rsidR="005C201A" w:rsidRPr="00B704E2">
        <w:rPr>
          <w:rFonts w:ascii="Arial" w:hAnsi="Arial" w:cs="Arial"/>
          <w:sz w:val="24"/>
          <w:szCs w:val="24"/>
        </w:rPr>
        <w:t>городского округа Люберцы</w:t>
      </w:r>
      <w:r w:rsidRPr="00B704E2">
        <w:rPr>
          <w:rFonts w:ascii="Arial" w:hAnsi="Arial" w:cs="Arial"/>
          <w:sz w:val="24"/>
          <w:szCs w:val="24"/>
        </w:rPr>
        <w:t xml:space="preserve"> складывается из совокупности  имеющихся в регионе факторов производства и сфер приложения капитала.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Инвестиционная привлекательность </w:t>
      </w:r>
      <w:r w:rsidR="005C201A" w:rsidRPr="00B704E2">
        <w:rPr>
          <w:rFonts w:ascii="Arial" w:hAnsi="Arial" w:cs="Arial"/>
          <w:sz w:val="24"/>
          <w:szCs w:val="24"/>
        </w:rPr>
        <w:t>городского округа Люберцы</w:t>
      </w:r>
      <w:r w:rsidRPr="00B704E2">
        <w:rPr>
          <w:rFonts w:ascii="Arial" w:hAnsi="Arial" w:cs="Arial"/>
          <w:sz w:val="24"/>
          <w:szCs w:val="24"/>
        </w:rPr>
        <w:t xml:space="preserve"> складывается из ряда факторов. </w:t>
      </w:r>
    </w:p>
    <w:p w:rsidR="005C201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Фактор  инвестиционной привлекательности </w:t>
      </w:r>
      <w:r w:rsidR="00B864C8" w:rsidRPr="00B704E2">
        <w:rPr>
          <w:rFonts w:ascii="Arial" w:hAnsi="Arial" w:cs="Arial"/>
          <w:sz w:val="24"/>
          <w:szCs w:val="24"/>
        </w:rPr>
        <w:t>городского округа</w:t>
      </w:r>
      <w:r w:rsidR="00A37BB1" w:rsidRPr="00B704E2">
        <w:rPr>
          <w:rFonts w:ascii="Arial" w:hAnsi="Arial" w:cs="Arial"/>
          <w:sz w:val="24"/>
          <w:szCs w:val="24"/>
        </w:rPr>
        <w:t xml:space="preserve"> Люберцы</w:t>
      </w:r>
      <w:r w:rsidRPr="00B704E2">
        <w:rPr>
          <w:rFonts w:ascii="Arial" w:hAnsi="Arial" w:cs="Arial"/>
          <w:sz w:val="24"/>
          <w:szCs w:val="24"/>
        </w:rPr>
        <w:t xml:space="preserve"> № 1: выг</w:t>
      </w:r>
      <w:r w:rsidR="005C201A" w:rsidRPr="00B704E2">
        <w:rPr>
          <w:rFonts w:ascii="Arial" w:hAnsi="Arial" w:cs="Arial"/>
          <w:sz w:val="24"/>
          <w:szCs w:val="24"/>
        </w:rPr>
        <w:t xml:space="preserve">одное территориальное положение: </w:t>
      </w:r>
    </w:p>
    <w:p w:rsidR="00665BDA" w:rsidRPr="00B704E2" w:rsidRDefault="005C201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городской округ Люберцы расположен</w:t>
      </w:r>
      <w:r w:rsidR="00665BDA" w:rsidRPr="00B704E2">
        <w:rPr>
          <w:rFonts w:ascii="Arial" w:hAnsi="Arial" w:cs="Arial"/>
          <w:sz w:val="24"/>
          <w:szCs w:val="24"/>
        </w:rPr>
        <w:t xml:space="preserve"> в </w:t>
      </w:r>
      <w:smartTag w:uri="urn:schemas-microsoft-com:office:smarttags" w:element="metricconverter">
        <w:smartTagPr>
          <w:attr w:name="ProductID" w:val="18 км"/>
        </w:smartTagPr>
        <w:r w:rsidR="00665BDA" w:rsidRPr="00B704E2">
          <w:rPr>
            <w:rFonts w:ascii="Arial" w:hAnsi="Arial" w:cs="Arial"/>
            <w:sz w:val="24"/>
            <w:szCs w:val="24"/>
          </w:rPr>
          <w:t>18 км</w:t>
        </w:r>
      </w:smartTag>
      <w:r w:rsidR="00665BDA" w:rsidRPr="00B704E2">
        <w:rPr>
          <w:rFonts w:ascii="Arial" w:hAnsi="Arial" w:cs="Arial"/>
          <w:sz w:val="24"/>
          <w:szCs w:val="24"/>
        </w:rPr>
        <w:t xml:space="preserve"> от центра  г. Москвы в юго-восточном направлении, сразу  за Московской кольцевой автодорогой. Площадь </w:t>
      </w:r>
      <w:r w:rsidRPr="00B704E2">
        <w:rPr>
          <w:rFonts w:ascii="Arial" w:hAnsi="Arial" w:cs="Arial"/>
          <w:sz w:val="24"/>
          <w:szCs w:val="24"/>
        </w:rPr>
        <w:t>городского округа Люберцы</w:t>
      </w:r>
      <w:r w:rsidR="00665BDA" w:rsidRPr="00B704E2">
        <w:rPr>
          <w:rFonts w:ascii="Arial" w:hAnsi="Arial" w:cs="Arial"/>
          <w:sz w:val="24"/>
          <w:szCs w:val="24"/>
        </w:rPr>
        <w:t xml:space="preserve"> –  12,2 тыс. га, в том числе: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- площадь застроенны</w:t>
      </w:r>
      <w:r w:rsidR="00B864C8" w:rsidRPr="00B704E2">
        <w:rPr>
          <w:rFonts w:ascii="Arial" w:hAnsi="Arial" w:cs="Arial"/>
          <w:sz w:val="24"/>
          <w:szCs w:val="24"/>
        </w:rPr>
        <w:t xml:space="preserve">х земель - 4,8 </w:t>
      </w:r>
      <w:proofErr w:type="spellStart"/>
      <w:r w:rsidR="00B864C8" w:rsidRPr="00B704E2">
        <w:rPr>
          <w:rFonts w:ascii="Arial" w:hAnsi="Arial" w:cs="Arial"/>
          <w:sz w:val="24"/>
          <w:szCs w:val="24"/>
        </w:rPr>
        <w:t>тыс</w:t>
      </w:r>
      <w:proofErr w:type="gramStart"/>
      <w:r w:rsidR="00B864C8" w:rsidRPr="00B704E2">
        <w:rPr>
          <w:rFonts w:ascii="Arial" w:hAnsi="Arial" w:cs="Arial"/>
          <w:sz w:val="24"/>
          <w:szCs w:val="24"/>
        </w:rPr>
        <w:t>.г</w:t>
      </w:r>
      <w:proofErr w:type="gramEnd"/>
      <w:r w:rsidR="00B864C8" w:rsidRPr="00B704E2">
        <w:rPr>
          <w:rFonts w:ascii="Arial" w:hAnsi="Arial" w:cs="Arial"/>
          <w:sz w:val="24"/>
          <w:szCs w:val="24"/>
        </w:rPr>
        <w:t>а</w:t>
      </w:r>
      <w:proofErr w:type="spellEnd"/>
      <w:r w:rsidR="00B864C8" w:rsidRPr="00B704E2">
        <w:rPr>
          <w:rFonts w:ascii="Arial" w:hAnsi="Arial" w:cs="Arial"/>
          <w:sz w:val="24"/>
          <w:szCs w:val="24"/>
        </w:rPr>
        <w:t>,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- площадь сельскохозяйственных угодий  - 1,4 тыс. га,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- площадь лесных угодий – 4,5 тыс. га.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Фактор инвестиционной привлекательности </w:t>
      </w:r>
      <w:r w:rsidR="005C201A" w:rsidRPr="00B704E2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B704E2">
        <w:rPr>
          <w:rFonts w:ascii="Arial" w:hAnsi="Arial" w:cs="Arial"/>
          <w:sz w:val="24"/>
          <w:szCs w:val="24"/>
        </w:rPr>
        <w:t>№ 2: высокая транспортная доступность.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Через </w:t>
      </w:r>
      <w:r w:rsidR="005C201A" w:rsidRPr="00B704E2">
        <w:rPr>
          <w:rFonts w:ascii="Arial" w:hAnsi="Arial" w:cs="Arial"/>
          <w:sz w:val="24"/>
          <w:szCs w:val="24"/>
        </w:rPr>
        <w:t>городской округ Люберцы</w:t>
      </w:r>
      <w:r w:rsidRPr="00B704E2">
        <w:rPr>
          <w:rFonts w:ascii="Arial" w:hAnsi="Arial" w:cs="Arial"/>
          <w:sz w:val="24"/>
          <w:szCs w:val="24"/>
        </w:rPr>
        <w:t>, к юго-западу от Люберец, проходит автомагистраль М-5 «Урал». Параллельно федеральной автомагистрали М-5 «Урал» к северо-востоку    проходит   Октябрьский   проспект, разветвляясь на две ча</w:t>
      </w:r>
      <w:r w:rsidR="00B864C8" w:rsidRPr="00B704E2">
        <w:rPr>
          <w:rFonts w:ascii="Arial" w:hAnsi="Arial" w:cs="Arial"/>
          <w:sz w:val="24"/>
          <w:szCs w:val="24"/>
        </w:rPr>
        <w:t xml:space="preserve">сти — одна - на юго-восток в  </w:t>
      </w:r>
      <w:proofErr w:type="spellStart"/>
      <w:r w:rsidR="00B864C8" w:rsidRPr="00B704E2">
        <w:rPr>
          <w:rFonts w:ascii="Arial" w:hAnsi="Arial" w:cs="Arial"/>
          <w:sz w:val="24"/>
          <w:szCs w:val="24"/>
        </w:rPr>
        <w:t>р.</w:t>
      </w:r>
      <w:r w:rsidRPr="00B704E2">
        <w:rPr>
          <w:rFonts w:ascii="Arial" w:hAnsi="Arial" w:cs="Arial"/>
          <w:sz w:val="24"/>
          <w:szCs w:val="24"/>
        </w:rPr>
        <w:t>п</w:t>
      </w:r>
      <w:proofErr w:type="gramStart"/>
      <w:r w:rsidRPr="00B704E2">
        <w:rPr>
          <w:rFonts w:ascii="Arial" w:hAnsi="Arial" w:cs="Arial"/>
          <w:sz w:val="24"/>
          <w:szCs w:val="24"/>
        </w:rPr>
        <w:t>.Т</w:t>
      </w:r>
      <w:proofErr w:type="gramEnd"/>
      <w:r w:rsidRPr="00B704E2">
        <w:rPr>
          <w:rFonts w:ascii="Arial" w:hAnsi="Arial" w:cs="Arial"/>
          <w:sz w:val="24"/>
          <w:szCs w:val="24"/>
        </w:rPr>
        <w:t>омилино</w:t>
      </w:r>
      <w:proofErr w:type="spellEnd"/>
      <w:r w:rsidRPr="00B704E2">
        <w:rPr>
          <w:rFonts w:ascii="Arial" w:hAnsi="Arial" w:cs="Arial"/>
          <w:sz w:val="24"/>
          <w:szCs w:val="24"/>
        </w:rPr>
        <w:t>, другая -  на восто</w:t>
      </w:r>
      <w:r w:rsidR="00B864C8" w:rsidRPr="00B704E2">
        <w:rPr>
          <w:rFonts w:ascii="Arial" w:hAnsi="Arial" w:cs="Arial"/>
          <w:sz w:val="24"/>
          <w:szCs w:val="24"/>
        </w:rPr>
        <w:t xml:space="preserve">к на </w:t>
      </w:r>
      <w:proofErr w:type="spellStart"/>
      <w:r w:rsidR="00B864C8" w:rsidRPr="00B704E2">
        <w:rPr>
          <w:rFonts w:ascii="Arial" w:hAnsi="Arial" w:cs="Arial"/>
          <w:sz w:val="24"/>
          <w:szCs w:val="24"/>
        </w:rPr>
        <w:t>д.п</w:t>
      </w:r>
      <w:proofErr w:type="spellEnd"/>
      <w:r w:rsidR="00B864C8" w:rsidRPr="00B704E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864C8" w:rsidRPr="00B704E2">
        <w:rPr>
          <w:rFonts w:ascii="Arial" w:hAnsi="Arial" w:cs="Arial"/>
          <w:sz w:val="24"/>
          <w:szCs w:val="24"/>
        </w:rPr>
        <w:t>Красково</w:t>
      </w:r>
      <w:proofErr w:type="spellEnd"/>
      <w:r w:rsidR="00B864C8" w:rsidRPr="00B704E2">
        <w:rPr>
          <w:rFonts w:ascii="Arial" w:hAnsi="Arial" w:cs="Arial"/>
          <w:sz w:val="24"/>
          <w:szCs w:val="24"/>
        </w:rPr>
        <w:t xml:space="preserve"> и  </w:t>
      </w:r>
      <w:proofErr w:type="spellStart"/>
      <w:r w:rsidR="00B864C8" w:rsidRPr="00B704E2">
        <w:rPr>
          <w:rFonts w:ascii="Arial" w:hAnsi="Arial" w:cs="Arial"/>
          <w:sz w:val="24"/>
          <w:szCs w:val="24"/>
        </w:rPr>
        <w:t>р.</w:t>
      </w:r>
      <w:r w:rsidRPr="00B704E2">
        <w:rPr>
          <w:rFonts w:ascii="Arial" w:hAnsi="Arial" w:cs="Arial"/>
          <w:sz w:val="24"/>
          <w:szCs w:val="24"/>
        </w:rPr>
        <w:t>п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04E2">
        <w:rPr>
          <w:rFonts w:ascii="Arial" w:hAnsi="Arial" w:cs="Arial"/>
          <w:sz w:val="24"/>
          <w:szCs w:val="24"/>
        </w:rPr>
        <w:t>Малаховка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(Егорьевское шоссе).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В г</w:t>
      </w:r>
      <w:r w:rsidR="005C201A" w:rsidRPr="00B704E2">
        <w:rPr>
          <w:rFonts w:ascii="Arial" w:hAnsi="Arial" w:cs="Arial"/>
          <w:sz w:val="24"/>
          <w:szCs w:val="24"/>
        </w:rPr>
        <w:t>ородском округе</w:t>
      </w:r>
      <w:r w:rsidRPr="00B704E2">
        <w:rPr>
          <w:rFonts w:ascii="Arial" w:hAnsi="Arial" w:cs="Arial"/>
          <w:sz w:val="24"/>
          <w:szCs w:val="24"/>
        </w:rPr>
        <w:t xml:space="preserve"> Люберцы расположен  железнодорожный узел,  на территории города расположены 2 грузовые железнодорожные станции  (Люберцы 1 и Люберцы 2).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Фактор инвестиционной привлекательности </w:t>
      </w:r>
      <w:r w:rsidR="005C201A" w:rsidRPr="00B704E2">
        <w:rPr>
          <w:rFonts w:ascii="Arial" w:hAnsi="Arial" w:cs="Arial"/>
          <w:sz w:val="24"/>
          <w:szCs w:val="24"/>
        </w:rPr>
        <w:t>городского округа Люберцы</w:t>
      </w:r>
      <w:r w:rsidRPr="00B704E2">
        <w:rPr>
          <w:rFonts w:ascii="Arial" w:hAnsi="Arial" w:cs="Arial"/>
          <w:sz w:val="24"/>
          <w:szCs w:val="24"/>
        </w:rPr>
        <w:t xml:space="preserve">  № 3: высокая степень обеспеченности трудовыми ресурсами.</w:t>
      </w:r>
    </w:p>
    <w:p w:rsidR="00A37BB1" w:rsidRPr="00B704E2" w:rsidRDefault="005C201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Городской округ Люберцы</w:t>
      </w:r>
      <w:r w:rsidR="00665BDA" w:rsidRPr="00B704E2">
        <w:rPr>
          <w:rFonts w:ascii="Arial" w:hAnsi="Arial" w:cs="Arial"/>
          <w:sz w:val="24"/>
          <w:szCs w:val="24"/>
        </w:rPr>
        <w:t xml:space="preserve">  является одним из самых густонаселенных районов в Московской области, с положительной </w:t>
      </w:r>
      <w:r w:rsidR="00A37BB1" w:rsidRPr="00B704E2">
        <w:rPr>
          <w:rFonts w:ascii="Arial" w:hAnsi="Arial" w:cs="Arial"/>
          <w:sz w:val="24"/>
          <w:szCs w:val="24"/>
        </w:rPr>
        <w:t>динамикой численности населения.</w:t>
      </w:r>
      <w:r w:rsidR="00665BDA" w:rsidRPr="00B704E2">
        <w:rPr>
          <w:rFonts w:ascii="Arial" w:hAnsi="Arial" w:cs="Arial"/>
          <w:sz w:val="24"/>
          <w:szCs w:val="24"/>
        </w:rPr>
        <w:t xml:space="preserve"> </w:t>
      </w:r>
    </w:p>
    <w:p w:rsidR="005C201A" w:rsidRPr="00B704E2" w:rsidRDefault="005C201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Численность занятых в экономике – </w:t>
      </w:r>
      <w:r w:rsidRPr="00B704E2">
        <w:rPr>
          <w:rFonts w:ascii="Arial" w:hAnsi="Arial" w:cs="Arial"/>
          <w:b/>
          <w:sz w:val="24"/>
          <w:szCs w:val="24"/>
        </w:rPr>
        <w:t xml:space="preserve">94,8 </w:t>
      </w:r>
      <w:r w:rsidRPr="00B704E2">
        <w:rPr>
          <w:rFonts w:ascii="Arial" w:hAnsi="Arial" w:cs="Arial"/>
          <w:sz w:val="24"/>
          <w:szCs w:val="24"/>
        </w:rPr>
        <w:t xml:space="preserve">тыс. человек, или </w:t>
      </w:r>
      <w:r w:rsidRPr="00B704E2">
        <w:rPr>
          <w:rFonts w:ascii="Arial" w:hAnsi="Arial" w:cs="Arial"/>
          <w:b/>
          <w:sz w:val="24"/>
          <w:szCs w:val="24"/>
        </w:rPr>
        <w:t>30,9 %</w:t>
      </w:r>
      <w:r w:rsidRPr="00B704E2">
        <w:rPr>
          <w:rFonts w:ascii="Arial" w:hAnsi="Arial" w:cs="Arial"/>
          <w:sz w:val="24"/>
          <w:szCs w:val="24"/>
        </w:rPr>
        <w:t xml:space="preserve"> от численности населения (из них </w:t>
      </w:r>
      <w:r w:rsidRPr="00B704E2">
        <w:rPr>
          <w:rFonts w:ascii="Arial" w:hAnsi="Arial" w:cs="Arial"/>
          <w:b/>
          <w:sz w:val="24"/>
          <w:szCs w:val="24"/>
        </w:rPr>
        <w:t xml:space="preserve">45,7 </w:t>
      </w:r>
      <w:r w:rsidRPr="00B704E2">
        <w:rPr>
          <w:rFonts w:ascii="Arial" w:hAnsi="Arial" w:cs="Arial"/>
          <w:sz w:val="24"/>
          <w:szCs w:val="24"/>
        </w:rPr>
        <w:t>тыс. человек - на крупных и средних предприятиях).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Фактор инвестиционной привлекательности </w:t>
      </w:r>
      <w:r w:rsidR="005C201A" w:rsidRPr="00B704E2">
        <w:rPr>
          <w:rFonts w:ascii="Arial" w:hAnsi="Arial" w:cs="Arial"/>
          <w:sz w:val="24"/>
          <w:szCs w:val="24"/>
        </w:rPr>
        <w:t xml:space="preserve">городского округа Люберцы  </w:t>
      </w:r>
      <w:r w:rsidRPr="00B704E2">
        <w:rPr>
          <w:rFonts w:ascii="Arial" w:hAnsi="Arial" w:cs="Arial"/>
          <w:sz w:val="24"/>
          <w:szCs w:val="24"/>
        </w:rPr>
        <w:t>№4: диверсифицированная структура экономики.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lastRenderedPageBreak/>
        <w:t xml:space="preserve">Структура экономики </w:t>
      </w:r>
      <w:r w:rsidR="005C201A" w:rsidRPr="00B704E2">
        <w:rPr>
          <w:rFonts w:ascii="Arial" w:hAnsi="Arial" w:cs="Arial"/>
          <w:sz w:val="24"/>
          <w:szCs w:val="24"/>
        </w:rPr>
        <w:t>округа</w:t>
      </w:r>
      <w:r w:rsidRPr="00B704E2">
        <w:rPr>
          <w:rFonts w:ascii="Arial" w:hAnsi="Arial" w:cs="Arial"/>
          <w:sz w:val="24"/>
          <w:szCs w:val="24"/>
        </w:rPr>
        <w:t xml:space="preserve"> представлена широким спектром отраслей промышленности (17%  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5C201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Экономический потенциал </w:t>
      </w:r>
      <w:r w:rsidR="005C201A" w:rsidRPr="00B704E2">
        <w:rPr>
          <w:rFonts w:ascii="Arial" w:hAnsi="Arial" w:cs="Arial"/>
          <w:sz w:val="24"/>
          <w:szCs w:val="24"/>
        </w:rPr>
        <w:t xml:space="preserve">городского округа Люберцы  </w:t>
      </w:r>
      <w:r w:rsidRPr="00B704E2">
        <w:rPr>
          <w:rFonts w:ascii="Arial" w:hAnsi="Arial" w:cs="Arial"/>
          <w:sz w:val="24"/>
          <w:szCs w:val="24"/>
        </w:rPr>
        <w:t>характери</w:t>
      </w:r>
      <w:r w:rsidR="00A37BB1" w:rsidRPr="00B704E2">
        <w:rPr>
          <w:rFonts w:ascii="Arial" w:hAnsi="Arial" w:cs="Arial"/>
          <w:sz w:val="24"/>
          <w:szCs w:val="24"/>
        </w:rPr>
        <w:t>зуется сл</w:t>
      </w:r>
      <w:r w:rsidR="005C201A" w:rsidRPr="00B704E2">
        <w:rPr>
          <w:rFonts w:ascii="Arial" w:hAnsi="Arial" w:cs="Arial"/>
          <w:sz w:val="24"/>
          <w:szCs w:val="24"/>
        </w:rPr>
        <w:t>едующими показателями:</w:t>
      </w:r>
    </w:p>
    <w:p w:rsidR="005C201A" w:rsidRPr="00B704E2" w:rsidRDefault="005C201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За январь-октябрь</w:t>
      </w:r>
      <w:r w:rsidRPr="00B704E2">
        <w:rPr>
          <w:rFonts w:ascii="Arial" w:hAnsi="Arial" w:cs="Arial"/>
          <w:b/>
          <w:sz w:val="24"/>
          <w:szCs w:val="24"/>
        </w:rPr>
        <w:t xml:space="preserve"> 2017 года</w:t>
      </w:r>
      <w:r w:rsidRPr="00B704E2">
        <w:rPr>
          <w:rFonts w:ascii="Arial" w:hAnsi="Arial" w:cs="Arial"/>
          <w:sz w:val="24"/>
          <w:szCs w:val="24"/>
        </w:rPr>
        <w:t xml:space="preserve"> крупными</w:t>
      </w:r>
      <w:r w:rsidR="00B864C8" w:rsidRPr="00B704E2">
        <w:rPr>
          <w:rFonts w:ascii="Arial" w:hAnsi="Arial" w:cs="Arial"/>
          <w:sz w:val="24"/>
          <w:szCs w:val="24"/>
        </w:rPr>
        <w:t xml:space="preserve"> и средними организациями округа</w:t>
      </w:r>
      <w:r w:rsidRPr="00B704E2">
        <w:rPr>
          <w:rFonts w:ascii="Arial" w:hAnsi="Arial" w:cs="Arial"/>
          <w:sz w:val="24"/>
          <w:szCs w:val="24"/>
        </w:rPr>
        <w:t xml:space="preserve"> отгружено товаров, выполнено работ и услуг по всем видам экономической деятельности на сумму </w:t>
      </w:r>
      <w:r w:rsidRPr="00B704E2">
        <w:rPr>
          <w:rFonts w:ascii="Arial" w:hAnsi="Arial" w:cs="Arial"/>
          <w:b/>
          <w:sz w:val="24"/>
          <w:szCs w:val="24"/>
        </w:rPr>
        <w:t>56,78 млрд. рублей,</w:t>
      </w:r>
      <w:r w:rsidRPr="00B704E2">
        <w:rPr>
          <w:rFonts w:ascii="Arial" w:hAnsi="Arial" w:cs="Arial"/>
          <w:sz w:val="24"/>
          <w:szCs w:val="24"/>
        </w:rPr>
        <w:t xml:space="preserve"> темп роста – </w:t>
      </w:r>
      <w:r w:rsidRPr="00B704E2">
        <w:rPr>
          <w:rFonts w:ascii="Arial" w:hAnsi="Arial" w:cs="Arial"/>
          <w:b/>
          <w:sz w:val="24"/>
          <w:szCs w:val="24"/>
        </w:rPr>
        <w:t xml:space="preserve">122,6 % </w:t>
      </w:r>
      <w:r w:rsidRPr="00B704E2">
        <w:rPr>
          <w:rFonts w:ascii="Arial" w:hAnsi="Arial" w:cs="Arial"/>
          <w:sz w:val="24"/>
          <w:szCs w:val="24"/>
        </w:rPr>
        <w:t>к  периоду январь-октябрь</w:t>
      </w:r>
      <w:r w:rsidRPr="00B704E2">
        <w:rPr>
          <w:rFonts w:ascii="Arial" w:hAnsi="Arial" w:cs="Arial"/>
          <w:b/>
          <w:sz w:val="24"/>
          <w:szCs w:val="24"/>
        </w:rPr>
        <w:t xml:space="preserve"> </w:t>
      </w:r>
      <w:r w:rsidRPr="00B704E2">
        <w:rPr>
          <w:rFonts w:ascii="Arial" w:hAnsi="Arial" w:cs="Arial"/>
          <w:sz w:val="24"/>
          <w:szCs w:val="24"/>
        </w:rPr>
        <w:t>2016 года.</w:t>
      </w:r>
    </w:p>
    <w:p w:rsidR="005C201A" w:rsidRPr="00B704E2" w:rsidRDefault="005C201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Промышленной продукции отгружено на </w:t>
      </w:r>
      <w:r w:rsidRPr="00B704E2">
        <w:rPr>
          <w:rFonts w:ascii="Arial" w:hAnsi="Arial" w:cs="Arial"/>
          <w:b/>
          <w:sz w:val="24"/>
          <w:szCs w:val="24"/>
        </w:rPr>
        <w:t>25,25</w:t>
      </w:r>
      <w:r w:rsidRPr="00B704E2">
        <w:rPr>
          <w:rFonts w:ascii="Arial" w:hAnsi="Arial" w:cs="Arial"/>
          <w:sz w:val="24"/>
          <w:szCs w:val="24"/>
        </w:rPr>
        <w:t xml:space="preserve"> </w:t>
      </w:r>
      <w:r w:rsidRPr="00B704E2">
        <w:rPr>
          <w:rFonts w:ascii="Arial" w:hAnsi="Arial" w:cs="Arial"/>
          <w:b/>
          <w:sz w:val="24"/>
          <w:szCs w:val="24"/>
        </w:rPr>
        <w:t>млрд. рублей (</w:t>
      </w:r>
      <w:r w:rsidRPr="00B704E2">
        <w:rPr>
          <w:rFonts w:ascii="Arial" w:hAnsi="Arial" w:cs="Arial"/>
          <w:sz w:val="24"/>
          <w:szCs w:val="24"/>
        </w:rPr>
        <w:t xml:space="preserve">темп роста </w:t>
      </w:r>
      <w:r w:rsidRPr="00B704E2">
        <w:rPr>
          <w:rFonts w:ascii="Arial" w:hAnsi="Arial" w:cs="Arial"/>
          <w:b/>
          <w:sz w:val="24"/>
          <w:szCs w:val="24"/>
        </w:rPr>
        <w:t>118,5</w:t>
      </w:r>
      <w:r w:rsidRPr="00B704E2">
        <w:rPr>
          <w:rFonts w:ascii="Arial" w:hAnsi="Arial" w:cs="Arial"/>
          <w:sz w:val="24"/>
          <w:szCs w:val="24"/>
        </w:rPr>
        <w:t xml:space="preserve"> </w:t>
      </w:r>
      <w:r w:rsidRPr="00B704E2">
        <w:rPr>
          <w:rFonts w:ascii="Arial" w:hAnsi="Arial" w:cs="Arial"/>
          <w:b/>
          <w:sz w:val="24"/>
          <w:szCs w:val="24"/>
        </w:rPr>
        <w:t>%)</w:t>
      </w:r>
      <w:r w:rsidRPr="00B704E2">
        <w:rPr>
          <w:rFonts w:ascii="Arial" w:hAnsi="Arial" w:cs="Arial"/>
          <w:sz w:val="24"/>
          <w:szCs w:val="24"/>
        </w:rPr>
        <w:t xml:space="preserve">. </w:t>
      </w:r>
      <w:r w:rsidRPr="00B704E2">
        <w:rPr>
          <w:rFonts w:ascii="Arial" w:hAnsi="Arial" w:cs="Arial"/>
          <w:sz w:val="24"/>
          <w:szCs w:val="24"/>
        </w:rPr>
        <w:br/>
      </w:r>
      <w:proofErr w:type="gramStart"/>
      <w:r w:rsidRPr="00B704E2">
        <w:rPr>
          <w:rFonts w:ascii="Arial" w:hAnsi="Arial" w:cs="Arial"/>
          <w:sz w:val="24"/>
          <w:szCs w:val="24"/>
        </w:rPr>
        <w:t>На конец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2017 года значение данного показателя ожидаются в объеме </w:t>
      </w:r>
      <w:r w:rsidRPr="00B704E2">
        <w:rPr>
          <w:rFonts w:ascii="Arial" w:hAnsi="Arial" w:cs="Arial"/>
          <w:b/>
          <w:sz w:val="24"/>
          <w:szCs w:val="24"/>
        </w:rPr>
        <w:t>33,55</w:t>
      </w:r>
      <w:r w:rsidRPr="00B704E2">
        <w:rPr>
          <w:rFonts w:ascii="Arial" w:hAnsi="Arial" w:cs="Arial"/>
          <w:sz w:val="24"/>
          <w:szCs w:val="24"/>
        </w:rPr>
        <w:t xml:space="preserve"> млрд. рублей.</w:t>
      </w:r>
    </w:p>
    <w:p w:rsidR="005C201A" w:rsidRPr="00B704E2" w:rsidRDefault="005C201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Среднемесячная заработная плата работников крупных и средних организаций городского округа Люберцы составила </w:t>
      </w:r>
      <w:r w:rsidRPr="00B704E2">
        <w:rPr>
          <w:rFonts w:ascii="Arial" w:hAnsi="Arial" w:cs="Arial"/>
          <w:b/>
          <w:sz w:val="24"/>
          <w:szCs w:val="24"/>
        </w:rPr>
        <w:t>56</w:t>
      </w:r>
      <w:r w:rsidRPr="00B704E2">
        <w:rPr>
          <w:rFonts w:ascii="Arial" w:hAnsi="Arial" w:cs="Arial"/>
          <w:sz w:val="24"/>
          <w:szCs w:val="24"/>
        </w:rPr>
        <w:t> </w:t>
      </w:r>
      <w:r w:rsidRPr="00B704E2">
        <w:rPr>
          <w:rFonts w:ascii="Arial" w:hAnsi="Arial" w:cs="Arial"/>
          <w:b/>
          <w:sz w:val="24"/>
          <w:szCs w:val="24"/>
        </w:rPr>
        <w:t>457,7</w:t>
      </w:r>
      <w:r w:rsidRPr="00B704E2">
        <w:rPr>
          <w:rFonts w:ascii="Arial" w:hAnsi="Arial" w:cs="Arial"/>
          <w:sz w:val="24"/>
          <w:szCs w:val="24"/>
        </w:rPr>
        <w:t xml:space="preserve"> рублей, темп роста – </w:t>
      </w:r>
      <w:r w:rsidRPr="00B704E2">
        <w:rPr>
          <w:rFonts w:ascii="Arial" w:hAnsi="Arial" w:cs="Arial"/>
          <w:b/>
          <w:sz w:val="24"/>
          <w:szCs w:val="24"/>
        </w:rPr>
        <w:t>115,6</w:t>
      </w:r>
      <w:r w:rsidRPr="00B704E2">
        <w:rPr>
          <w:rFonts w:ascii="Arial" w:hAnsi="Arial" w:cs="Arial"/>
          <w:sz w:val="24"/>
          <w:szCs w:val="24"/>
        </w:rPr>
        <w:t xml:space="preserve"> %, что на </w:t>
      </w:r>
      <w:r w:rsidRPr="00B704E2">
        <w:rPr>
          <w:rFonts w:ascii="Arial" w:hAnsi="Arial" w:cs="Arial"/>
          <w:b/>
          <w:sz w:val="24"/>
          <w:szCs w:val="24"/>
        </w:rPr>
        <w:t>7,3</w:t>
      </w:r>
      <w:r w:rsidRPr="00B704E2">
        <w:rPr>
          <w:rFonts w:ascii="Arial" w:hAnsi="Arial" w:cs="Arial"/>
          <w:sz w:val="24"/>
          <w:szCs w:val="24"/>
        </w:rPr>
        <w:t xml:space="preserve"> процентных пункта выше темпа роста данного показателя в среднем по Московской области.</w:t>
      </w:r>
    </w:p>
    <w:p w:rsidR="005C201A" w:rsidRPr="00B704E2" w:rsidRDefault="005C201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704E2">
        <w:rPr>
          <w:rFonts w:ascii="Arial" w:hAnsi="Arial" w:cs="Arial"/>
          <w:sz w:val="24"/>
          <w:szCs w:val="24"/>
        </w:rPr>
        <w:t>На конец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2017 года среднемесячная заработная плата работников ожидается в размере </w:t>
      </w:r>
      <w:r w:rsidRPr="00B704E2">
        <w:rPr>
          <w:rFonts w:ascii="Arial" w:hAnsi="Arial" w:cs="Arial"/>
          <w:b/>
          <w:sz w:val="24"/>
          <w:szCs w:val="24"/>
        </w:rPr>
        <w:t>57</w:t>
      </w:r>
      <w:r w:rsidRPr="00B704E2">
        <w:rPr>
          <w:rFonts w:ascii="Arial" w:hAnsi="Arial" w:cs="Arial"/>
          <w:sz w:val="24"/>
          <w:szCs w:val="24"/>
        </w:rPr>
        <w:t> </w:t>
      </w:r>
      <w:r w:rsidRPr="00B704E2">
        <w:rPr>
          <w:rFonts w:ascii="Arial" w:hAnsi="Arial" w:cs="Arial"/>
          <w:b/>
          <w:sz w:val="24"/>
          <w:szCs w:val="24"/>
        </w:rPr>
        <w:t>281,8</w:t>
      </w:r>
      <w:r w:rsidRPr="00B704E2">
        <w:rPr>
          <w:rFonts w:ascii="Arial" w:hAnsi="Arial" w:cs="Arial"/>
          <w:sz w:val="24"/>
          <w:szCs w:val="24"/>
        </w:rPr>
        <w:t xml:space="preserve"> рублей. </w:t>
      </w:r>
    </w:p>
    <w:p w:rsidR="005C201A" w:rsidRPr="00B704E2" w:rsidRDefault="005C201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Среднесписочная численность работников крупных и средних организаций городского округа Люберцы за январь - сентябрь 2017 года составила </w:t>
      </w:r>
      <w:r w:rsidRPr="00B704E2">
        <w:rPr>
          <w:rFonts w:ascii="Arial" w:hAnsi="Arial" w:cs="Arial"/>
          <w:b/>
          <w:sz w:val="24"/>
          <w:szCs w:val="24"/>
        </w:rPr>
        <w:t>45 728</w:t>
      </w:r>
      <w:r w:rsidRPr="00B704E2">
        <w:rPr>
          <w:rFonts w:ascii="Arial" w:hAnsi="Arial" w:cs="Arial"/>
          <w:sz w:val="24"/>
          <w:szCs w:val="24"/>
        </w:rPr>
        <w:t xml:space="preserve"> человек, темп роста – </w:t>
      </w:r>
      <w:r w:rsidRPr="00B704E2">
        <w:rPr>
          <w:rFonts w:ascii="Arial" w:hAnsi="Arial" w:cs="Arial"/>
          <w:b/>
          <w:sz w:val="24"/>
          <w:szCs w:val="24"/>
        </w:rPr>
        <w:t>110,4%</w:t>
      </w:r>
      <w:r w:rsidRPr="00B704E2">
        <w:rPr>
          <w:rFonts w:ascii="Arial" w:hAnsi="Arial" w:cs="Arial"/>
          <w:sz w:val="24"/>
          <w:szCs w:val="24"/>
        </w:rPr>
        <w:t xml:space="preserve"> к уровню сопоставимого периода прошлого года.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Наиболее значимыми предприятиями научно-технического комплекса </w:t>
      </w:r>
      <w:r w:rsidR="00B864C8" w:rsidRPr="00B704E2">
        <w:rPr>
          <w:rFonts w:ascii="Arial" w:hAnsi="Arial" w:cs="Arial"/>
          <w:sz w:val="24"/>
          <w:szCs w:val="24"/>
        </w:rPr>
        <w:t xml:space="preserve">округа </w:t>
      </w:r>
      <w:r w:rsidRPr="00B704E2">
        <w:rPr>
          <w:rFonts w:ascii="Arial" w:hAnsi="Arial" w:cs="Arial"/>
          <w:sz w:val="24"/>
          <w:szCs w:val="24"/>
        </w:rPr>
        <w:t xml:space="preserve">являются: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ОАО «Вертолеты России» - компания корпорации «</w:t>
      </w:r>
      <w:proofErr w:type="spellStart"/>
      <w:r w:rsidRPr="00B704E2">
        <w:rPr>
          <w:rFonts w:ascii="Arial" w:hAnsi="Arial" w:cs="Arial"/>
          <w:sz w:val="24"/>
          <w:szCs w:val="24"/>
        </w:rPr>
        <w:t>Оборонпром</w:t>
      </w:r>
      <w:proofErr w:type="spellEnd"/>
      <w:r w:rsidRPr="00B704E2">
        <w:rPr>
          <w:rFonts w:ascii="Arial" w:hAnsi="Arial" w:cs="Arial"/>
          <w:sz w:val="24"/>
          <w:szCs w:val="24"/>
        </w:rPr>
        <w:t>»</w:t>
      </w:r>
      <w:r w:rsidR="008C0352" w:rsidRPr="00B704E2">
        <w:rPr>
          <w:rFonts w:ascii="Arial" w:hAnsi="Arial" w:cs="Arial"/>
          <w:sz w:val="24"/>
          <w:szCs w:val="24"/>
        </w:rPr>
        <w:t xml:space="preserve">, </w:t>
      </w:r>
      <w:r w:rsidRPr="00B704E2">
        <w:rPr>
          <w:rFonts w:ascii="Arial" w:hAnsi="Arial" w:cs="Arial"/>
          <w:sz w:val="24"/>
          <w:szCs w:val="24"/>
        </w:rPr>
        <w:t xml:space="preserve">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ОАО «Камов» - предприятие по разработке и производству уникальных вертолетов различного назначения;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- ОАО «Московский вертолетный завод имени </w:t>
      </w:r>
      <w:proofErr w:type="spellStart"/>
      <w:r w:rsidRPr="00B704E2">
        <w:rPr>
          <w:rFonts w:ascii="Arial" w:hAnsi="Arial" w:cs="Arial"/>
          <w:sz w:val="24"/>
          <w:szCs w:val="24"/>
        </w:rPr>
        <w:t>М.Л.Миля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- ОАО «НПО «Звезда» имени академика Г.И. </w:t>
      </w:r>
      <w:proofErr w:type="spellStart"/>
      <w:r w:rsidRPr="00B704E2">
        <w:rPr>
          <w:rFonts w:ascii="Arial" w:hAnsi="Arial" w:cs="Arial"/>
          <w:sz w:val="24"/>
          <w:szCs w:val="24"/>
        </w:rPr>
        <w:t>Северина</w:t>
      </w:r>
      <w:proofErr w:type="spellEnd"/>
      <w:r w:rsidRPr="00B704E2">
        <w:rPr>
          <w:rFonts w:ascii="Arial" w:hAnsi="Arial" w:cs="Arial"/>
          <w:sz w:val="24"/>
          <w:szCs w:val="24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B704E2">
        <w:rPr>
          <w:rFonts w:ascii="Arial" w:hAnsi="Arial" w:cs="Arial"/>
          <w:sz w:val="24"/>
          <w:szCs w:val="24"/>
        </w:rPr>
        <w:t>дств сп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асения экипажей и пассажиров при авариях летательных аппаратов, систем дозаправки самолетов топливом в полете;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ОАО «Научно-производственное предприятие «</w:t>
      </w:r>
      <w:proofErr w:type="spellStart"/>
      <w:r w:rsidRPr="00B704E2">
        <w:rPr>
          <w:rFonts w:ascii="Arial" w:hAnsi="Arial" w:cs="Arial"/>
          <w:sz w:val="24"/>
          <w:szCs w:val="24"/>
        </w:rPr>
        <w:t>ЭлТом</w:t>
      </w:r>
      <w:proofErr w:type="spellEnd"/>
      <w:r w:rsidRPr="00B704E2">
        <w:rPr>
          <w:rFonts w:ascii="Arial" w:hAnsi="Arial" w:cs="Arial"/>
          <w:sz w:val="24"/>
          <w:szCs w:val="24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ЗАО «</w:t>
      </w:r>
      <w:proofErr w:type="spellStart"/>
      <w:r w:rsidRPr="00B704E2">
        <w:rPr>
          <w:rFonts w:ascii="Arial" w:hAnsi="Arial" w:cs="Arial"/>
          <w:sz w:val="24"/>
          <w:szCs w:val="24"/>
        </w:rPr>
        <w:t>Весоизмерительная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компания «</w:t>
      </w:r>
      <w:proofErr w:type="spellStart"/>
      <w:r w:rsidRPr="00B704E2">
        <w:rPr>
          <w:rFonts w:ascii="Arial" w:hAnsi="Arial" w:cs="Arial"/>
          <w:sz w:val="24"/>
          <w:szCs w:val="24"/>
        </w:rPr>
        <w:t>Тензо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-М» - осуществляет разработку и производство датчиков и </w:t>
      </w:r>
      <w:proofErr w:type="spellStart"/>
      <w:r w:rsidRPr="00B704E2">
        <w:rPr>
          <w:rFonts w:ascii="Arial" w:hAnsi="Arial" w:cs="Arial"/>
          <w:sz w:val="24"/>
          <w:szCs w:val="24"/>
        </w:rPr>
        <w:t>весоизмерительного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оборудования для различных отраслей промышленности;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lastRenderedPageBreak/>
        <w:t xml:space="preserve">- ООО «НПФ </w:t>
      </w:r>
      <w:proofErr w:type="spellStart"/>
      <w:r w:rsidRPr="00B704E2">
        <w:rPr>
          <w:rFonts w:ascii="Arial" w:hAnsi="Arial" w:cs="Arial"/>
          <w:sz w:val="24"/>
          <w:szCs w:val="24"/>
        </w:rPr>
        <w:t>Техэнергокомплекс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Рост инвестиций вызывает увеличение объемов производства, и как следствие, заработной платы.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Развитие производства предъявляет повышенные требования к образовательному уровню и квалификации работника с учетом рынка труда.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Актуальной проблемой </w:t>
      </w:r>
      <w:r w:rsidR="005C201A" w:rsidRPr="00B704E2">
        <w:rPr>
          <w:rFonts w:ascii="Arial" w:hAnsi="Arial" w:cs="Arial"/>
          <w:sz w:val="24"/>
          <w:szCs w:val="24"/>
        </w:rPr>
        <w:t>городского округа Люберцы</w:t>
      </w:r>
      <w:r w:rsidRPr="00B704E2">
        <w:rPr>
          <w:rFonts w:ascii="Arial" w:hAnsi="Arial" w:cs="Arial"/>
          <w:sz w:val="24"/>
          <w:szCs w:val="24"/>
        </w:rPr>
        <w:t xml:space="preserve"> является дисбаланс между потребностью работодателей в квалифицированных рабочих кадрах и категорией безработных граждан, имеющих профессию, невостребованную на рынке труда.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При содействии администрации </w:t>
      </w:r>
      <w:r w:rsidR="005C201A" w:rsidRPr="00B704E2">
        <w:rPr>
          <w:rFonts w:ascii="Arial" w:hAnsi="Arial" w:cs="Arial"/>
          <w:sz w:val="24"/>
          <w:szCs w:val="24"/>
        </w:rPr>
        <w:t>городского округа Люберцы</w:t>
      </w:r>
      <w:r w:rsidRPr="00B704E2">
        <w:rPr>
          <w:rFonts w:ascii="Arial" w:hAnsi="Arial" w:cs="Arial"/>
          <w:sz w:val="24"/>
          <w:szCs w:val="24"/>
        </w:rPr>
        <w:t xml:space="preserve"> проводится большая работа по созданию благоприятных условий для устойчивого экономического роста.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На территории </w:t>
      </w:r>
      <w:r w:rsidR="005C201A" w:rsidRPr="00B704E2">
        <w:rPr>
          <w:rFonts w:ascii="Arial" w:hAnsi="Arial" w:cs="Arial"/>
          <w:sz w:val="24"/>
          <w:szCs w:val="24"/>
        </w:rPr>
        <w:t>городского округа Люберцы</w:t>
      </w:r>
      <w:r w:rsidRPr="00B704E2">
        <w:rPr>
          <w:rFonts w:ascii="Arial" w:hAnsi="Arial" w:cs="Arial"/>
          <w:sz w:val="24"/>
          <w:szCs w:val="24"/>
        </w:rPr>
        <w:t xml:space="preserve"> ежегодно проводятся мероприятия по содействию занятости населения и снижению напряженности на рынке труда, в том числе: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организация временного трудоустройства несовершеннолетних граждан в возрасте от 14 до 18 лет в свободное от учебы время;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организация проведения оплачиваемых общественных работ;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организация временного трудоустройства безработных граждан, испытывающих трудности в поиске работы;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организация временного трудоустройства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- организация ярмарок вакансий и учебных рабочих мест, в том числе высокопроизводительных;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создание новых рабочих мест;</w:t>
      </w:r>
    </w:p>
    <w:p w:rsidR="00DD28A8" w:rsidRPr="00B704E2" w:rsidRDefault="00665BDA" w:rsidP="001662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повышение заработной платы (минимальной и среднемесячной) и другие мероприятия.</w:t>
      </w:r>
    </w:p>
    <w:p w:rsidR="00DD28A8" w:rsidRPr="00B704E2" w:rsidRDefault="00DD28A8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D28A8" w:rsidRPr="00B704E2" w:rsidRDefault="00DD28A8" w:rsidP="00DD28A8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2</w:t>
      </w:r>
      <w:r w:rsidR="0047220F" w:rsidRPr="00B704E2">
        <w:rPr>
          <w:rFonts w:ascii="Arial" w:hAnsi="Arial" w:cs="Arial"/>
          <w:b/>
          <w:sz w:val="24"/>
          <w:szCs w:val="24"/>
        </w:rPr>
        <w:t>. Описание ц</w:t>
      </w:r>
      <w:r w:rsidRPr="00B704E2">
        <w:rPr>
          <w:rFonts w:ascii="Arial" w:hAnsi="Arial" w:cs="Arial"/>
          <w:b/>
          <w:sz w:val="24"/>
          <w:szCs w:val="24"/>
        </w:rPr>
        <w:t>ели муниципальной программы</w:t>
      </w:r>
    </w:p>
    <w:p w:rsidR="00DD28A8" w:rsidRPr="00B704E2" w:rsidRDefault="00DD28A8" w:rsidP="00DD28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ab/>
        <w:t>Цель муниципальной программы 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</w:r>
    </w:p>
    <w:p w:rsidR="00DD28A8" w:rsidRPr="00B704E2" w:rsidRDefault="00DD28A8" w:rsidP="00DD28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Для достижения указанной цели необходимо решение следующих задач:</w:t>
      </w:r>
    </w:p>
    <w:p w:rsidR="00DD28A8" w:rsidRPr="00B704E2" w:rsidRDefault="00DD28A8" w:rsidP="00DD28A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</w:r>
    </w:p>
    <w:p w:rsidR="00DD28A8" w:rsidRPr="00B704E2" w:rsidRDefault="00DD28A8" w:rsidP="00DD28A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Развитие механизмов реализации единой государственной инвестиционной политики на территории городского округа Люберцы.</w:t>
      </w:r>
    </w:p>
    <w:p w:rsidR="00DD28A8" w:rsidRPr="00B704E2" w:rsidRDefault="00DD28A8" w:rsidP="00DD28A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Предотвращение роста напряженности на рынке труда.</w:t>
      </w:r>
    </w:p>
    <w:p w:rsidR="00DD28A8" w:rsidRPr="00B704E2" w:rsidRDefault="00DD28A8" w:rsidP="00DD28A8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Решение задач осуществляется посредством реализации комплекса мероприятий, входящих в состав программы.</w:t>
      </w:r>
    </w:p>
    <w:p w:rsidR="00DD28A8" w:rsidRPr="00B704E2" w:rsidRDefault="00DD28A8" w:rsidP="00DD28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В программе мероприятия сбалансированы по задачам, объемам финансовых средств, необходимых для решения задач, по годам реализации программы и источникам финансирования.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5BDA" w:rsidRPr="00B704E2" w:rsidRDefault="00DD28A8" w:rsidP="00B864C8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3</w:t>
      </w:r>
      <w:r w:rsidR="0047220F" w:rsidRPr="00B704E2">
        <w:rPr>
          <w:rFonts w:ascii="Arial" w:hAnsi="Arial" w:cs="Arial"/>
          <w:b/>
          <w:sz w:val="24"/>
          <w:szCs w:val="24"/>
        </w:rPr>
        <w:t>.  П</w:t>
      </w:r>
      <w:r w:rsidR="00665BDA" w:rsidRPr="00B704E2">
        <w:rPr>
          <w:rFonts w:ascii="Arial" w:hAnsi="Arial" w:cs="Arial"/>
          <w:b/>
          <w:sz w:val="24"/>
          <w:szCs w:val="24"/>
        </w:rPr>
        <w:t xml:space="preserve">рогноз </w:t>
      </w:r>
      <w:r w:rsidR="0047220F" w:rsidRPr="00B704E2">
        <w:rPr>
          <w:rFonts w:ascii="Arial" w:hAnsi="Arial" w:cs="Arial"/>
          <w:b/>
          <w:sz w:val="24"/>
          <w:szCs w:val="24"/>
        </w:rPr>
        <w:t xml:space="preserve">развития инвестиционной деятельности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ab/>
        <w:t xml:space="preserve"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</w:t>
      </w:r>
      <w:r w:rsidR="00A37BB1" w:rsidRPr="00B704E2">
        <w:rPr>
          <w:rFonts w:ascii="Arial" w:hAnsi="Arial" w:cs="Arial"/>
          <w:sz w:val="24"/>
          <w:szCs w:val="24"/>
        </w:rPr>
        <w:t>городском округе Люберцы</w:t>
      </w:r>
      <w:r w:rsidRPr="00B704E2">
        <w:rPr>
          <w:rFonts w:ascii="Arial" w:hAnsi="Arial" w:cs="Arial"/>
          <w:sz w:val="24"/>
          <w:szCs w:val="24"/>
        </w:rPr>
        <w:t>, то это приведет к 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Кроме того, инерционный сценарий предполагает сохранение среднегодовых </w:t>
      </w:r>
      <w:proofErr w:type="gramStart"/>
      <w:r w:rsidRPr="00B704E2">
        <w:rPr>
          <w:rFonts w:ascii="Arial" w:hAnsi="Arial" w:cs="Arial"/>
          <w:sz w:val="24"/>
          <w:szCs w:val="24"/>
        </w:rPr>
        <w:t xml:space="preserve">темпов роста основных показателей социально-экономического развития </w:t>
      </w:r>
      <w:r w:rsidR="0028111D" w:rsidRPr="00B704E2">
        <w:rPr>
          <w:rFonts w:ascii="Arial" w:hAnsi="Arial" w:cs="Arial"/>
          <w:sz w:val="24"/>
          <w:szCs w:val="24"/>
        </w:rPr>
        <w:t>городского округа</w:t>
      </w:r>
      <w:proofErr w:type="gramEnd"/>
      <w:r w:rsidR="0028111D" w:rsidRPr="00B704E2">
        <w:rPr>
          <w:rFonts w:ascii="Arial" w:hAnsi="Arial" w:cs="Arial"/>
          <w:sz w:val="24"/>
          <w:szCs w:val="24"/>
        </w:rPr>
        <w:t xml:space="preserve"> Люберцы</w:t>
      </w:r>
      <w:r w:rsidRPr="00B704E2">
        <w:rPr>
          <w:rFonts w:ascii="Arial" w:hAnsi="Arial" w:cs="Arial"/>
          <w:sz w:val="24"/>
          <w:szCs w:val="24"/>
        </w:rPr>
        <w:t xml:space="preserve">. 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B704E2">
        <w:rPr>
          <w:rFonts w:ascii="Arial" w:hAnsi="Arial" w:cs="Arial"/>
          <w:sz w:val="24"/>
          <w:szCs w:val="24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на более низком уровне, чем при программном пути развития (в среднем на 2 процентных пункта). 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665BDA" w:rsidRPr="00B704E2" w:rsidRDefault="00665BDA" w:rsidP="00DD28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BDA" w:rsidRPr="00B704E2" w:rsidRDefault="0028111D" w:rsidP="00B864C8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4</w:t>
      </w:r>
      <w:r w:rsidR="00665BDA" w:rsidRPr="00B704E2">
        <w:rPr>
          <w:rFonts w:ascii="Arial" w:hAnsi="Arial" w:cs="Arial"/>
          <w:b/>
          <w:sz w:val="24"/>
          <w:szCs w:val="24"/>
        </w:rPr>
        <w:t>. Планируемые результаты реализации муниципальной программы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5BDA" w:rsidRPr="00B704E2" w:rsidRDefault="00665BDA" w:rsidP="001662B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ab/>
        <w:t xml:space="preserve">Показатели эффективности реализации мероприятий приведены в приложении № </w:t>
      </w:r>
      <w:r w:rsidR="00A475A2" w:rsidRPr="00B704E2">
        <w:rPr>
          <w:rFonts w:ascii="Arial" w:hAnsi="Arial" w:cs="Arial"/>
          <w:sz w:val="24"/>
          <w:szCs w:val="24"/>
        </w:rPr>
        <w:t>2</w:t>
      </w:r>
      <w:r w:rsidRPr="00B704E2">
        <w:rPr>
          <w:rFonts w:ascii="Arial" w:hAnsi="Arial" w:cs="Arial"/>
          <w:sz w:val="24"/>
          <w:szCs w:val="24"/>
        </w:rPr>
        <w:t xml:space="preserve"> к настоящей Программе.</w:t>
      </w:r>
    </w:p>
    <w:p w:rsidR="00B8445D" w:rsidRPr="00B704E2" w:rsidRDefault="00E53D06" w:rsidP="001662B1">
      <w:pPr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Инвестируй в Подмосковье (</w:t>
      </w:r>
      <w:r w:rsidR="00B8445D" w:rsidRPr="00B704E2">
        <w:rPr>
          <w:rFonts w:ascii="Arial" w:eastAsia="Times New Roman" w:hAnsi="Arial" w:cs="Arial"/>
          <w:sz w:val="24"/>
          <w:szCs w:val="24"/>
        </w:rPr>
        <w:t xml:space="preserve">Объем инвестиций, привлеченных в основной капитал по </w:t>
      </w:r>
      <w:proofErr w:type="gramStart"/>
      <w:r w:rsidR="00B8445D" w:rsidRPr="00B704E2">
        <w:rPr>
          <w:rFonts w:ascii="Arial" w:eastAsia="Times New Roman" w:hAnsi="Arial" w:cs="Arial"/>
          <w:sz w:val="24"/>
          <w:szCs w:val="24"/>
        </w:rPr>
        <w:t>организациям</w:t>
      </w:r>
      <w:proofErr w:type="gramEnd"/>
      <w:r w:rsidR="00B8445D" w:rsidRPr="00B704E2">
        <w:rPr>
          <w:rFonts w:ascii="Arial" w:eastAsia="Times New Roman" w:hAnsi="Arial" w:cs="Arial"/>
          <w:sz w:val="24"/>
          <w:szCs w:val="24"/>
        </w:rPr>
        <w:t xml:space="preserve"> не относящимся к субъектам малого предпринимательства (без учета бюджетных инвестиций)</w:t>
      </w:r>
      <w:r w:rsidRPr="00B704E2">
        <w:rPr>
          <w:rFonts w:ascii="Arial" w:eastAsia="Times New Roman" w:hAnsi="Arial" w:cs="Arial"/>
          <w:sz w:val="24"/>
          <w:szCs w:val="24"/>
        </w:rPr>
        <w:t xml:space="preserve"> на душу населения)</w:t>
      </w:r>
      <w:r w:rsidR="00B8445D" w:rsidRPr="00B704E2">
        <w:rPr>
          <w:rFonts w:ascii="Arial" w:eastAsia="Times New Roman" w:hAnsi="Arial" w:cs="Arial"/>
          <w:sz w:val="24"/>
          <w:szCs w:val="24"/>
        </w:rPr>
        <w:t>;</w:t>
      </w:r>
    </w:p>
    <w:p w:rsidR="0028111D" w:rsidRPr="00B704E2" w:rsidRDefault="0028111D" w:rsidP="001662B1">
      <w:pPr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Количество созданных рабочих мест;</w:t>
      </w:r>
    </w:p>
    <w:p w:rsidR="0028111D" w:rsidRPr="00B704E2" w:rsidRDefault="0028111D" w:rsidP="001662B1">
      <w:pPr>
        <w:pStyle w:val="a5"/>
        <w:numPr>
          <w:ilvl w:val="0"/>
          <w:numId w:val="5"/>
        </w:num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Увеличение среднемесячной заработной платы работников организаций, не относящихся к субъе</w:t>
      </w:r>
      <w:r w:rsidR="005C6E5C" w:rsidRPr="00B704E2">
        <w:rPr>
          <w:rFonts w:ascii="Arial" w:hAnsi="Arial" w:cs="Arial"/>
          <w:sz w:val="24"/>
          <w:szCs w:val="24"/>
        </w:rPr>
        <w:t>ктам малого предпринимательства;</w:t>
      </w:r>
    </w:p>
    <w:p w:rsidR="005C6E5C" w:rsidRPr="00B704E2" w:rsidRDefault="005C6E5C" w:rsidP="001662B1">
      <w:pPr>
        <w:pStyle w:val="a5"/>
        <w:numPr>
          <w:ilvl w:val="0"/>
          <w:numId w:val="5"/>
        </w:num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Инвестируй в Подмосковье;</w:t>
      </w:r>
    </w:p>
    <w:p w:rsidR="005C6E5C" w:rsidRPr="00B704E2" w:rsidRDefault="00777A01" w:rsidP="001662B1">
      <w:pPr>
        <w:pStyle w:val="a5"/>
        <w:numPr>
          <w:ilvl w:val="0"/>
          <w:numId w:val="5"/>
        </w:num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Процент заполняемости индустриального парка</w:t>
      </w:r>
      <w:r w:rsidR="005C6E5C" w:rsidRPr="00B704E2">
        <w:rPr>
          <w:rFonts w:ascii="Arial" w:eastAsia="Times New Roman" w:hAnsi="Arial" w:cs="Arial"/>
          <w:sz w:val="24"/>
          <w:szCs w:val="24"/>
        </w:rPr>
        <w:t>;</w:t>
      </w:r>
    </w:p>
    <w:p w:rsidR="00777A01" w:rsidRPr="00B704E2" w:rsidRDefault="00777A01" w:rsidP="001662B1">
      <w:pPr>
        <w:pStyle w:val="a5"/>
        <w:numPr>
          <w:ilvl w:val="0"/>
          <w:numId w:val="5"/>
        </w:num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Количество привлеченных резидентов индустриальных парков, технопарков, промышленных площадок;</w:t>
      </w:r>
    </w:p>
    <w:p w:rsidR="00777A01" w:rsidRPr="00B704E2" w:rsidRDefault="00777A01" w:rsidP="001662B1">
      <w:pPr>
        <w:pStyle w:val="a5"/>
        <w:numPr>
          <w:ilvl w:val="0"/>
          <w:numId w:val="5"/>
        </w:num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Количество резидентов индустриальных парков, технопарков, промышленных площадок начавших производство;</w:t>
      </w:r>
    </w:p>
    <w:p w:rsidR="00777A01" w:rsidRPr="00B704E2" w:rsidRDefault="00777A01" w:rsidP="001662B1">
      <w:pPr>
        <w:pStyle w:val="a5"/>
        <w:numPr>
          <w:ilvl w:val="0"/>
          <w:numId w:val="5"/>
        </w:num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Количество созданных новых индустриальных парков, технопарков, промышленных площадок;</w:t>
      </w:r>
    </w:p>
    <w:p w:rsidR="005C6E5C" w:rsidRPr="00B704E2" w:rsidRDefault="005C6E5C" w:rsidP="001662B1">
      <w:pPr>
        <w:pStyle w:val="a5"/>
        <w:numPr>
          <w:ilvl w:val="0"/>
          <w:numId w:val="5"/>
        </w:num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Зарплата без долгов;</w:t>
      </w:r>
    </w:p>
    <w:p w:rsidR="005C6E5C" w:rsidRPr="00B704E2" w:rsidRDefault="005C6E5C" w:rsidP="001662B1">
      <w:pPr>
        <w:pStyle w:val="a5"/>
        <w:numPr>
          <w:ilvl w:val="0"/>
          <w:numId w:val="5"/>
        </w:num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t>Зарплата бюджетников.</w:t>
      </w:r>
    </w:p>
    <w:p w:rsidR="0028111D" w:rsidRPr="00B704E2" w:rsidRDefault="0028111D" w:rsidP="00B864C8">
      <w:pPr>
        <w:spacing w:after="0" w:line="240" w:lineRule="auto"/>
        <w:ind w:left="1146" w:firstLine="567"/>
        <w:jc w:val="both"/>
        <w:rPr>
          <w:rFonts w:ascii="Arial" w:hAnsi="Arial" w:cs="Arial"/>
          <w:b/>
          <w:sz w:val="24"/>
          <w:szCs w:val="24"/>
        </w:rPr>
      </w:pPr>
    </w:p>
    <w:p w:rsidR="0028111D" w:rsidRPr="00B704E2" w:rsidRDefault="0028111D" w:rsidP="00B864C8">
      <w:pPr>
        <w:spacing w:after="0" w:line="240" w:lineRule="auto"/>
        <w:ind w:left="720" w:firstLine="567"/>
        <w:jc w:val="both"/>
        <w:rPr>
          <w:rFonts w:ascii="Arial" w:hAnsi="Arial" w:cs="Arial"/>
          <w:b/>
          <w:sz w:val="24"/>
          <w:szCs w:val="24"/>
        </w:rPr>
      </w:pPr>
    </w:p>
    <w:p w:rsidR="00665BDA" w:rsidRPr="00B704E2" w:rsidRDefault="0028111D" w:rsidP="00B864C8">
      <w:pPr>
        <w:tabs>
          <w:tab w:val="left" w:pos="709"/>
        </w:tabs>
        <w:spacing w:after="0" w:line="240" w:lineRule="auto"/>
        <w:ind w:left="720" w:firstLine="567"/>
        <w:jc w:val="center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5</w:t>
      </w:r>
      <w:r w:rsidR="00665BDA" w:rsidRPr="00B704E2">
        <w:rPr>
          <w:rFonts w:ascii="Arial" w:hAnsi="Arial" w:cs="Arial"/>
          <w:b/>
          <w:sz w:val="24"/>
          <w:szCs w:val="24"/>
        </w:rPr>
        <w:t>. Финансирование муниципальной программы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5BDA" w:rsidRPr="00B704E2" w:rsidRDefault="00665BDA" w:rsidP="001662B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Финансирование мероприятий муниципальной программы </w:t>
      </w:r>
      <w:r w:rsidR="00695E5A" w:rsidRPr="00B704E2">
        <w:rPr>
          <w:rFonts w:ascii="Arial" w:hAnsi="Arial" w:cs="Arial"/>
          <w:sz w:val="24"/>
          <w:szCs w:val="24"/>
        </w:rPr>
        <w:t>не требуется.</w:t>
      </w:r>
    </w:p>
    <w:p w:rsidR="00695E5A" w:rsidRPr="00B704E2" w:rsidRDefault="00695E5A" w:rsidP="001662B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665BDA" w:rsidRPr="00B704E2" w:rsidRDefault="0001734E" w:rsidP="00B864C8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6</w:t>
      </w:r>
      <w:r w:rsidR="00665BDA" w:rsidRPr="00B704E2">
        <w:rPr>
          <w:rFonts w:ascii="Arial" w:hAnsi="Arial" w:cs="Arial"/>
          <w:b/>
          <w:sz w:val="24"/>
          <w:szCs w:val="24"/>
        </w:rPr>
        <w:t>. Порядок взаимодействия ответственных за выполнение мероприятий программы с заказчиками муниципальной программы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Управление </w:t>
      </w:r>
      <w:r w:rsidR="0001734E" w:rsidRPr="00B704E2">
        <w:rPr>
          <w:rFonts w:ascii="Arial" w:hAnsi="Arial" w:cs="Arial"/>
          <w:sz w:val="24"/>
          <w:szCs w:val="24"/>
        </w:rPr>
        <w:t>предпринимательства и инвестиций администрации городского округа Люберцы является заказчиком</w:t>
      </w:r>
      <w:r w:rsidRPr="00B704E2">
        <w:rPr>
          <w:rFonts w:ascii="Arial" w:hAnsi="Arial" w:cs="Arial"/>
          <w:sz w:val="24"/>
          <w:szCs w:val="24"/>
        </w:rPr>
        <w:t xml:space="preserve"> му</w:t>
      </w:r>
      <w:r w:rsidR="0001734E" w:rsidRPr="00B704E2">
        <w:rPr>
          <w:rFonts w:ascii="Arial" w:hAnsi="Arial" w:cs="Arial"/>
          <w:sz w:val="24"/>
          <w:szCs w:val="24"/>
        </w:rPr>
        <w:t>ниципальной программы, организуе</w:t>
      </w:r>
      <w:r w:rsidRPr="00B704E2">
        <w:rPr>
          <w:rFonts w:ascii="Arial" w:hAnsi="Arial" w:cs="Arial"/>
          <w:sz w:val="24"/>
          <w:szCs w:val="24"/>
        </w:rPr>
        <w:t>т управление реализацией муниципальной программы и осуществляет взаимодействие с ответственными лицами за выполнение мероприятий программы, обеспечивая:</w:t>
      </w:r>
    </w:p>
    <w:p w:rsidR="00665BDA" w:rsidRPr="00B704E2" w:rsidRDefault="00665BDA" w:rsidP="00B864C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планирование реализации муниципальной программы в ключе задач и целевых ориентиров муниципальной программы на соответствующий финансовый год;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мониторинг целевых значений показателей муниципальной программы и показателей мероприятий муниципальной программы;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- осуществление анализа и </w:t>
      </w:r>
      <w:proofErr w:type="gramStart"/>
      <w:r w:rsidRPr="00B704E2">
        <w:rPr>
          <w:rFonts w:ascii="Arial" w:hAnsi="Arial" w:cs="Arial"/>
          <w:sz w:val="24"/>
          <w:szCs w:val="24"/>
        </w:rPr>
        <w:t>оценки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фактически достигаемых значений показателей муниципальной программы по итогам отчетного периода;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осуществление ежегодной оценки результативности и эффективности мероприятий муниципальной программы;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контроль реализации мероприятий муниципальной программы в ходе ее реализации;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внесение предложений о корректировке параметров муниципальной программы;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- информационное сопровождение реализации муниципальной программы.</w:t>
      </w:r>
    </w:p>
    <w:p w:rsidR="00665BDA" w:rsidRPr="00B704E2" w:rsidRDefault="00665BDA" w:rsidP="00B864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5BDA" w:rsidRPr="00B704E2" w:rsidRDefault="00B864C8" w:rsidP="00B864C8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7</w:t>
      </w:r>
      <w:r w:rsidR="00665BDA" w:rsidRPr="00B704E2">
        <w:rPr>
          <w:rFonts w:ascii="Arial" w:hAnsi="Arial" w:cs="Arial"/>
          <w:b/>
          <w:sz w:val="24"/>
          <w:szCs w:val="24"/>
        </w:rPr>
        <w:t>.Состав, форма и сроки представления отчетности о ходе</w:t>
      </w:r>
    </w:p>
    <w:p w:rsidR="001662B1" w:rsidRPr="00B704E2" w:rsidRDefault="00665BDA" w:rsidP="001662B1">
      <w:pPr>
        <w:pStyle w:val="a5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реализации меро</w:t>
      </w:r>
      <w:r w:rsidR="00A000CE" w:rsidRPr="00B704E2">
        <w:rPr>
          <w:rFonts w:ascii="Arial" w:hAnsi="Arial" w:cs="Arial"/>
          <w:b/>
          <w:sz w:val="24"/>
          <w:szCs w:val="24"/>
        </w:rPr>
        <w:t>приятий муниципальной программы</w:t>
      </w:r>
      <w:r w:rsidR="001662B1" w:rsidRPr="00B704E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662B1" w:rsidRPr="00B704E2" w:rsidRDefault="001662B1" w:rsidP="001662B1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704E2">
        <w:rPr>
          <w:rFonts w:ascii="Arial" w:hAnsi="Arial" w:cs="Arial"/>
          <w:color w:val="000000"/>
          <w:sz w:val="24"/>
          <w:szCs w:val="24"/>
        </w:rPr>
        <w:t>1.                </w:t>
      </w:r>
      <w:proofErr w:type="gramStart"/>
      <w:r w:rsidRPr="00B704E2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B704E2">
        <w:rPr>
          <w:rFonts w:ascii="Arial" w:hAnsi="Arial" w:cs="Arial"/>
          <w:color w:val="000000"/>
          <w:sz w:val="24"/>
          <w:szCs w:val="24"/>
        </w:rPr>
        <w:t xml:space="preserve"> реализацией муниципальной программы осуществляется администрацией городского округа Люберцы.</w:t>
      </w:r>
    </w:p>
    <w:p w:rsidR="001662B1" w:rsidRPr="00B704E2" w:rsidRDefault="001662B1" w:rsidP="001662B1">
      <w:pPr>
        <w:pStyle w:val="a5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Финансовое управление ежеквартально до 20 числа месяца, следующего за отчетным кварталом, направляет в управление экономики отчет нарастающим итогом с начала года о финансировании муниципальных программ за счет средств бюджета.</w:t>
      </w:r>
    </w:p>
    <w:p w:rsidR="001662B1" w:rsidRPr="00B704E2" w:rsidRDefault="001662B1" w:rsidP="001662B1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2.                С целью контроля за реализацией муниципальной программы муниципальный заказчик программы формирует (в том числе в подсистеме ГАСУ МО</w:t>
      </w:r>
      <w:proofErr w:type="gramStart"/>
      <w:r w:rsidRPr="00B704E2">
        <w:rPr>
          <w:rFonts w:ascii="Arial" w:eastAsia="Times New Roman" w:hAnsi="Arial" w:cs="Arial"/>
          <w:color w:val="000000"/>
          <w:sz w:val="24"/>
          <w:szCs w:val="24"/>
        </w:rPr>
        <w:t>)и</w:t>
      </w:r>
      <w:proofErr w:type="gramEnd"/>
      <w:r w:rsidRPr="00B704E2">
        <w:rPr>
          <w:rFonts w:ascii="Arial" w:eastAsia="Times New Roman" w:hAnsi="Arial" w:cs="Arial"/>
          <w:color w:val="000000"/>
          <w:sz w:val="24"/>
          <w:szCs w:val="24"/>
        </w:rPr>
        <w:t xml:space="preserve"> направляет в управление экономики на бумажном носителе: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1) Ежеквартально до 15 числа месяца, следующего за отчетным кварталом, оперативный отчет о реализации мероприятий, по форме согласно приложению № 6 к настоящему Порядку, который содержит: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перечень выполненных мероприятий с указанием объемов, источников финансирования, результатов выполнения мероприятий </w:t>
      </w:r>
      <w:r w:rsidRPr="00B704E2">
        <w:rPr>
          <w:rFonts w:ascii="Arial" w:eastAsia="Times New Roman" w:hAnsi="Arial" w:cs="Arial"/>
          <w:color w:val="000000"/>
          <w:sz w:val="24"/>
          <w:szCs w:val="24"/>
        </w:rPr>
        <w:br/>
        <w:t>и фактически достигнутых значений планируемых результатов </w:t>
      </w:r>
      <w:r w:rsidRPr="00B704E2">
        <w:rPr>
          <w:rFonts w:ascii="Arial" w:eastAsia="Times New Roman" w:hAnsi="Arial" w:cs="Arial"/>
          <w:color w:val="000000"/>
          <w:sz w:val="24"/>
          <w:szCs w:val="24"/>
        </w:rPr>
        <w:br/>
        <w:t>и показателей реализации муниципальной программы;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анализ причин несвоевременного выполнения мероприятий </w:t>
      </w:r>
      <w:r w:rsidRPr="00B704E2">
        <w:rPr>
          <w:rFonts w:ascii="Arial" w:eastAsia="Times New Roman" w:hAnsi="Arial" w:cs="Arial"/>
          <w:color w:val="000000"/>
          <w:sz w:val="24"/>
          <w:szCs w:val="24"/>
        </w:rPr>
        <w:br/>
        <w:t xml:space="preserve">и </w:t>
      </w:r>
      <w:proofErr w:type="gramStart"/>
      <w:r w:rsidRPr="00B704E2">
        <w:rPr>
          <w:rFonts w:ascii="Arial" w:eastAsia="Times New Roman" w:hAnsi="Arial" w:cs="Arial"/>
          <w:color w:val="000000"/>
          <w:sz w:val="24"/>
          <w:szCs w:val="24"/>
        </w:rPr>
        <w:t>не достижения</w:t>
      </w:r>
      <w:proofErr w:type="gramEnd"/>
      <w:r w:rsidRPr="00B704E2">
        <w:rPr>
          <w:rFonts w:ascii="Arial" w:eastAsia="Times New Roman" w:hAnsi="Arial" w:cs="Arial"/>
          <w:color w:val="000000"/>
          <w:sz w:val="24"/>
          <w:szCs w:val="24"/>
        </w:rPr>
        <w:t xml:space="preserve"> запланированных значений показателей.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 xml:space="preserve">2) Ежегодно в срок до 1 марта года, следующего за </w:t>
      </w:r>
      <w:proofErr w:type="gramStart"/>
      <w:r w:rsidRPr="00B704E2">
        <w:rPr>
          <w:rFonts w:ascii="Arial" w:eastAsia="Times New Roman" w:hAnsi="Arial" w:cs="Arial"/>
          <w:color w:val="000000"/>
          <w:sz w:val="24"/>
          <w:szCs w:val="24"/>
        </w:rPr>
        <w:t>отчетным</w:t>
      </w:r>
      <w:proofErr w:type="gramEnd"/>
      <w:r w:rsidRPr="00B704E2">
        <w:rPr>
          <w:rFonts w:ascii="Arial" w:eastAsia="Times New Roman" w:hAnsi="Arial" w:cs="Arial"/>
          <w:color w:val="000000"/>
          <w:sz w:val="24"/>
          <w:szCs w:val="24"/>
        </w:rPr>
        <w:t>, годовой отчет о реализации муниципальной программы, по форме согласно приложению № 7 к настоящему Порядку, для оценки эффективности реализации муниципальной программы, который содержит: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а) аналитическую записку, в которой указываются: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общий объем фактически произведенных расходов, в том числе по источникам финансирования;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б) таблицу, в которой указываются данные: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 использовании средств бюджета и средств иных привлекаемых для реализации муниципальной программы источников по каждому мероприятию и в целом по муниципальной программе;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704E2">
        <w:rPr>
          <w:rFonts w:ascii="Arial" w:eastAsia="Times New Roman" w:hAnsi="Arial" w:cs="Arial"/>
          <w:color w:val="000000"/>
          <w:sz w:val="24"/>
          <w:szCs w:val="24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реализации;</w:t>
      </w:r>
      <w:proofErr w:type="gramEnd"/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по планируемым результатам реализации муниципальной программы. По результатам, не достигшим запланированного уровня, приводятся причины невыполнения и предложения по их дальнейшему достижению.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3.                Управление экономики с учетом информации, полученной от заказчиков муниципальных программ, подготавливает и размещает на официальном сайте администрации городского округа Люберцы в сети Интернет: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а) до 1 августа текущего года сводный оперативный отчет о ходе реализации муниципальных программ за </w:t>
      </w:r>
      <w:r w:rsidRPr="00B704E2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B704E2">
        <w:rPr>
          <w:rFonts w:ascii="Arial" w:eastAsia="Times New Roman" w:hAnsi="Arial" w:cs="Arial"/>
          <w:color w:val="000000"/>
          <w:sz w:val="24"/>
          <w:szCs w:val="24"/>
        </w:rPr>
        <w:t> полугодие согласно приложению №8 к настоящему Порядку;</w:t>
      </w:r>
    </w:p>
    <w:p w:rsidR="001662B1" w:rsidRPr="00B704E2" w:rsidRDefault="001662B1" w:rsidP="001662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 xml:space="preserve">б) не позднее 1 мая года, следующего за </w:t>
      </w:r>
      <w:proofErr w:type="gramStart"/>
      <w:r w:rsidRPr="00B704E2">
        <w:rPr>
          <w:rFonts w:ascii="Arial" w:eastAsia="Times New Roman" w:hAnsi="Arial" w:cs="Arial"/>
          <w:color w:val="000000"/>
          <w:sz w:val="24"/>
          <w:szCs w:val="24"/>
        </w:rPr>
        <w:t>отчетным</w:t>
      </w:r>
      <w:proofErr w:type="gramEnd"/>
      <w:r w:rsidRPr="00B704E2">
        <w:rPr>
          <w:rFonts w:ascii="Arial" w:eastAsia="Times New Roman" w:hAnsi="Arial" w:cs="Arial"/>
          <w:color w:val="000000"/>
          <w:sz w:val="24"/>
          <w:szCs w:val="24"/>
        </w:rPr>
        <w:t xml:space="preserve">, сводный годовой отчет о ходе реализации  муниципальных программ </w:t>
      </w:r>
    </w:p>
    <w:p w:rsidR="00665BDA" w:rsidRPr="00B704E2" w:rsidRDefault="00665BDA" w:rsidP="00B864C8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D28A8" w:rsidRPr="00B704E2" w:rsidRDefault="0047220F" w:rsidP="00517499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8</w:t>
      </w:r>
      <w:r w:rsidR="00DD28A8" w:rsidRPr="00B704E2">
        <w:rPr>
          <w:rFonts w:ascii="Arial" w:hAnsi="Arial" w:cs="Arial"/>
          <w:b/>
          <w:sz w:val="24"/>
          <w:szCs w:val="24"/>
        </w:rPr>
        <w:t>. Обобщенная хара</w:t>
      </w:r>
      <w:r w:rsidR="00517499" w:rsidRPr="00B704E2">
        <w:rPr>
          <w:rFonts w:ascii="Arial" w:hAnsi="Arial" w:cs="Arial"/>
          <w:b/>
          <w:sz w:val="24"/>
          <w:szCs w:val="24"/>
        </w:rPr>
        <w:t>ктеристика основных мероприятий</w:t>
      </w:r>
    </w:p>
    <w:p w:rsidR="00085994" w:rsidRPr="00B704E2" w:rsidRDefault="00085994" w:rsidP="00085994">
      <w:pPr>
        <w:pStyle w:val="a5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b/>
          <w:color w:val="000000"/>
          <w:sz w:val="24"/>
          <w:szCs w:val="24"/>
        </w:rPr>
        <w:t>Основное мероприятие</w:t>
      </w:r>
      <w:r w:rsidRPr="00B704E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97D56" w:rsidRPr="00B704E2" w:rsidRDefault="00085994" w:rsidP="009E31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 xml:space="preserve">Продвижение инвестиционного потенциала городского округа Люберцы - Создание многопрофильных индустриальных парков, технологических парков, промышленных площадок, Участие в </w:t>
      </w:r>
      <w:proofErr w:type="spellStart"/>
      <w:r w:rsidRPr="00B704E2">
        <w:rPr>
          <w:rFonts w:ascii="Arial" w:eastAsia="Times New Roman" w:hAnsi="Arial" w:cs="Arial"/>
          <w:color w:val="000000"/>
          <w:sz w:val="24"/>
          <w:szCs w:val="24"/>
        </w:rPr>
        <w:t>выставочно</w:t>
      </w:r>
      <w:proofErr w:type="spellEnd"/>
      <w:r w:rsidRPr="00B704E2">
        <w:rPr>
          <w:rFonts w:ascii="Arial" w:eastAsia="Times New Roman" w:hAnsi="Arial" w:cs="Arial"/>
          <w:color w:val="000000"/>
          <w:sz w:val="24"/>
          <w:szCs w:val="24"/>
        </w:rPr>
        <w:t>-ярмарочных мероприятиях, форумах, направленных на повышение конкурентоспособности и инвестиционной привлекательности, Организация работы с возможными участниками для заключения соглашений об участии сторон государственного (муниципального</w:t>
      </w:r>
      <w:proofErr w:type="gramStart"/>
      <w:r w:rsidRPr="00B704E2">
        <w:rPr>
          <w:rFonts w:ascii="Arial" w:eastAsia="Times New Roman" w:hAnsi="Arial" w:cs="Arial"/>
          <w:color w:val="000000"/>
          <w:sz w:val="24"/>
          <w:szCs w:val="24"/>
        </w:rPr>
        <w:t>)-</w:t>
      </w:r>
      <w:proofErr w:type="gramEnd"/>
      <w:r w:rsidRPr="00B704E2">
        <w:rPr>
          <w:rFonts w:ascii="Arial" w:eastAsia="Times New Roman" w:hAnsi="Arial" w:cs="Arial"/>
          <w:color w:val="000000"/>
          <w:sz w:val="24"/>
          <w:szCs w:val="24"/>
        </w:rPr>
        <w:t xml:space="preserve">частного партнерства в реализации инвестиционных проектов - </w:t>
      </w:r>
      <w:r w:rsidRPr="00B704E2">
        <w:rPr>
          <w:rFonts w:ascii="Arial" w:eastAsia="Times New Roman" w:hAnsi="Arial" w:cs="Arial"/>
          <w:sz w:val="24"/>
          <w:szCs w:val="24"/>
        </w:rPr>
        <w:t>Инвестируй в Подмосковье (Объем инвестиций, привлеченных в основной капитал по организациям не относящимся к субъектам малого предпринимательства (без учета бюджетных инвестиций и жилищного строительства), на душу населения к 2022 году до 39,80тыс</w:t>
      </w:r>
      <w:proofErr w:type="gramStart"/>
      <w:r w:rsidRPr="00B704E2">
        <w:rPr>
          <w:rFonts w:ascii="Arial" w:eastAsia="Times New Roman" w:hAnsi="Arial" w:cs="Arial"/>
          <w:sz w:val="24"/>
          <w:szCs w:val="24"/>
        </w:rPr>
        <w:t>.р</w:t>
      </w:r>
      <w:proofErr w:type="gramEnd"/>
      <w:r w:rsidRPr="00B704E2">
        <w:rPr>
          <w:rFonts w:ascii="Arial" w:eastAsia="Times New Roman" w:hAnsi="Arial" w:cs="Arial"/>
          <w:sz w:val="24"/>
          <w:szCs w:val="24"/>
        </w:rPr>
        <w:t>уб.</w:t>
      </w:r>
    </w:p>
    <w:p w:rsidR="00085994" w:rsidRPr="00B704E2" w:rsidRDefault="00085994" w:rsidP="00085994">
      <w:pPr>
        <w:pStyle w:val="a5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eastAsia="Times New Roman" w:hAnsi="Arial" w:cs="Arial"/>
          <w:b/>
          <w:color w:val="000000"/>
          <w:sz w:val="24"/>
          <w:szCs w:val="24"/>
        </w:rPr>
        <w:t>Основное мероприятие:</w:t>
      </w:r>
    </w:p>
    <w:p w:rsidR="007E5CAE" w:rsidRPr="00B704E2" w:rsidRDefault="00085994" w:rsidP="009E31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>Проведение мероприятий по увеличению рабочих мест на территории  муниципального образования - Осуществление взаимодействия с потенциальными инвесторами и действующими организациями по созданию новых рабочих мест, проведение мероприятий по информированию бизнес сообщества о мерах поддержки инвесторов при реализации инвестиционных проектов - Количество созданных рабочих мест, в 2022 году 1782 единиц.</w:t>
      </w:r>
    </w:p>
    <w:p w:rsidR="00085994" w:rsidRPr="00B704E2" w:rsidRDefault="009E313A" w:rsidP="009E313A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b/>
          <w:color w:val="000000"/>
          <w:sz w:val="24"/>
          <w:szCs w:val="24"/>
        </w:rPr>
        <w:t>3.</w:t>
      </w:r>
      <w:r w:rsidR="00085994" w:rsidRPr="00B704E2">
        <w:rPr>
          <w:rFonts w:ascii="Arial" w:eastAsia="Times New Roman" w:hAnsi="Arial" w:cs="Arial"/>
          <w:b/>
          <w:color w:val="000000"/>
          <w:sz w:val="24"/>
          <w:szCs w:val="24"/>
        </w:rPr>
        <w:t>Основное мероприятие</w:t>
      </w:r>
      <w:r w:rsidR="00085994" w:rsidRPr="00B704E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9E313A" w:rsidRPr="00B704E2" w:rsidRDefault="00085994" w:rsidP="009E31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color w:val="000000"/>
          <w:sz w:val="24"/>
          <w:szCs w:val="24"/>
        </w:rPr>
        <w:t xml:space="preserve">Проведение мероприятий по увеличению размера заработной платы на территории муниципального образования - Мониторинг динамики размера заработной платы  на действующих предприятиях, содействие увеличению размера реальной заработной платы в соответствии с постановлением Правительства РФ от 30.11.2016 №118 в рамках трёхстороннего соглашения - </w:t>
      </w:r>
      <w:r w:rsidR="009E313A" w:rsidRPr="00B704E2">
        <w:rPr>
          <w:rFonts w:ascii="Arial" w:eastAsia="Times New Roman" w:hAnsi="Arial" w:cs="Arial"/>
          <w:color w:val="000000"/>
          <w:sz w:val="24"/>
          <w:szCs w:val="24"/>
        </w:rPr>
        <w:t>Улучшение качества жизни населения;</w:t>
      </w:r>
    </w:p>
    <w:p w:rsidR="007E5CAE" w:rsidRPr="00B704E2" w:rsidRDefault="009E313A" w:rsidP="009E313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4E2">
        <w:rPr>
          <w:rFonts w:ascii="Arial" w:eastAsia="Times New Roman" w:hAnsi="Arial" w:cs="Arial"/>
          <w:sz w:val="24"/>
          <w:szCs w:val="24"/>
        </w:rPr>
        <w:lastRenderedPageBreak/>
        <w:t>Зарплата без долгов к концу 2022 года 0 руб., увеличение среднемесячной заработной платы работников организаций, не относящихся к субъектам малого предпринимательства к 2022 году до 107,8%.</w:t>
      </w:r>
    </w:p>
    <w:p w:rsidR="00B704E2" w:rsidRDefault="00B704E2" w:rsidP="00497D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497D56" w:rsidRPr="00B704E2" w:rsidRDefault="00497D56" w:rsidP="00497D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B704E2">
        <w:rPr>
          <w:rFonts w:ascii="Arial" w:eastAsia="Times New Roman" w:hAnsi="Arial" w:cs="Arial"/>
          <w:b/>
          <w:sz w:val="24"/>
          <w:szCs w:val="24"/>
          <w:lang w:eastAsia="en-US"/>
        </w:rPr>
        <w:t>Методика расчета показателей</w:t>
      </w:r>
    </w:p>
    <w:p w:rsidR="00497D56" w:rsidRPr="00B704E2" w:rsidRDefault="00497D56" w:rsidP="00497D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CE1BFB" w:rsidRPr="00B704E2" w:rsidRDefault="00CE1BFB" w:rsidP="00CE1BFB">
      <w:pPr>
        <w:pStyle w:val="21"/>
        <w:shd w:val="clear" w:color="auto" w:fill="auto"/>
        <w:spacing w:line="240" w:lineRule="auto"/>
        <w:ind w:left="60" w:right="80" w:firstLine="62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1.</w:t>
      </w:r>
      <w:r w:rsidR="001662B1" w:rsidRPr="00B704E2">
        <w:rPr>
          <w:rFonts w:ascii="Arial" w:hAnsi="Arial" w:cs="Arial"/>
          <w:sz w:val="24"/>
          <w:szCs w:val="24"/>
        </w:rPr>
        <w:t xml:space="preserve"> «Инвестируй в Подмосковье» - </w:t>
      </w:r>
      <w:r w:rsidRPr="00B704E2">
        <w:rPr>
          <w:rFonts w:ascii="Arial" w:hAnsi="Arial" w:cs="Arial"/>
          <w:sz w:val="24"/>
          <w:szCs w:val="24"/>
        </w:rPr>
        <w:t>Объем инвестиций, привлеченных в основной капитал (без учета бюджетных инвестиций), на душу населен</w:t>
      </w:r>
      <w:r w:rsidR="001662B1" w:rsidRPr="00B704E2">
        <w:rPr>
          <w:rFonts w:ascii="Arial" w:hAnsi="Arial" w:cs="Arial"/>
          <w:sz w:val="24"/>
          <w:szCs w:val="24"/>
        </w:rPr>
        <w:t>ия.</w:t>
      </w:r>
    </w:p>
    <w:p w:rsidR="00CE1BFB" w:rsidRPr="00B704E2" w:rsidRDefault="00CE1BFB" w:rsidP="00CE1BFB">
      <w:pPr>
        <w:pStyle w:val="2"/>
        <w:shd w:val="clear" w:color="auto" w:fill="auto"/>
        <w:spacing w:line="240" w:lineRule="auto"/>
        <w:ind w:left="60" w:right="80" w:firstLine="62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Показатель включает объем инвестиций, привлеченных за отчетный период в основной капитал по организациям, не относящимся к субъектам малого предпринимательства, за исключением средств бюджетов всех уровней.</w:t>
      </w:r>
    </w:p>
    <w:p w:rsidR="00CE1BFB" w:rsidRPr="00B704E2" w:rsidRDefault="00CE1BFB" w:rsidP="00CE1BFB">
      <w:pPr>
        <w:pStyle w:val="2"/>
        <w:shd w:val="clear" w:color="auto" w:fill="auto"/>
        <w:spacing w:line="240" w:lineRule="auto"/>
        <w:ind w:left="1240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Расчет показателя осуществляется по следующей формуле:</w:t>
      </w:r>
    </w:p>
    <w:p w:rsidR="00CE1BFB" w:rsidRPr="00B704E2" w:rsidRDefault="00CE1BFB" w:rsidP="00CE1BFB">
      <w:pPr>
        <w:widowControl w:val="0"/>
        <w:spacing w:after="0" w:line="240" w:lineRule="auto"/>
        <w:ind w:left="4480"/>
        <w:rPr>
          <w:rFonts w:ascii="Arial" w:eastAsia="Times New Roman" w:hAnsi="Arial" w:cs="Arial"/>
          <w:i/>
          <w:iCs/>
          <w:color w:val="000000"/>
          <w:spacing w:val="-20"/>
          <w:sz w:val="24"/>
          <w:szCs w:val="24"/>
        </w:rPr>
      </w:pPr>
      <w:proofErr w:type="spellStart"/>
      <w:r w:rsidRPr="00B704E2">
        <w:rPr>
          <w:rFonts w:ascii="Arial" w:eastAsia="Times New Roman" w:hAnsi="Arial" w:cs="Arial"/>
          <w:i/>
          <w:iCs/>
          <w:color w:val="000000"/>
          <w:spacing w:val="-20"/>
          <w:sz w:val="24"/>
          <w:szCs w:val="24"/>
        </w:rPr>
        <w:t>Идн</w:t>
      </w:r>
      <w:proofErr w:type="spellEnd"/>
      <w:r w:rsidRPr="00B704E2">
        <w:rPr>
          <w:rFonts w:ascii="Arial" w:eastAsia="Times New Roman" w:hAnsi="Arial" w:cs="Arial"/>
          <w:i/>
          <w:iCs/>
          <w:color w:val="000000"/>
          <w:spacing w:val="-20"/>
          <w:sz w:val="24"/>
          <w:szCs w:val="24"/>
        </w:rPr>
        <w:t>= Ид /</w:t>
      </w:r>
      <w:proofErr w:type="spellStart"/>
      <w:r w:rsidRPr="00B704E2">
        <w:rPr>
          <w:rFonts w:ascii="Arial" w:eastAsia="Times New Roman" w:hAnsi="Arial" w:cs="Arial"/>
          <w:i/>
          <w:iCs/>
          <w:color w:val="000000"/>
          <w:spacing w:val="-20"/>
          <w:sz w:val="24"/>
          <w:szCs w:val="24"/>
        </w:rPr>
        <w:t>Ч</w:t>
      </w:r>
      <w:r w:rsidRPr="00B704E2">
        <w:rPr>
          <w:rFonts w:ascii="Arial" w:eastAsia="Times New Roman" w:hAnsi="Arial" w:cs="Arial"/>
          <w:i/>
          <w:iCs/>
          <w:color w:val="000000"/>
          <w:spacing w:val="-20"/>
          <w:sz w:val="24"/>
          <w:szCs w:val="24"/>
          <w:vertAlign w:val="subscript"/>
        </w:rPr>
        <w:t>н</w:t>
      </w:r>
      <w:proofErr w:type="spellEnd"/>
    </w:p>
    <w:p w:rsidR="00CE1BFB" w:rsidRPr="00B704E2" w:rsidRDefault="00CE1BFB" w:rsidP="00CE1BFB">
      <w:pPr>
        <w:pStyle w:val="2"/>
        <w:shd w:val="clear" w:color="auto" w:fill="auto"/>
        <w:spacing w:line="240" w:lineRule="auto"/>
        <w:ind w:left="60" w:firstLine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где:</w:t>
      </w:r>
    </w:p>
    <w:p w:rsidR="00CE1BFB" w:rsidRPr="00B704E2" w:rsidRDefault="00CE1BFB" w:rsidP="00CE1BFB">
      <w:pPr>
        <w:pStyle w:val="2"/>
        <w:shd w:val="clear" w:color="auto" w:fill="auto"/>
        <w:spacing w:line="240" w:lineRule="auto"/>
        <w:ind w:right="80" w:firstLine="0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Иди — Объем инвестиций, привлеченных в основной капитал (без учета бюджетных инвестиций), на душу населения;</w:t>
      </w:r>
    </w:p>
    <w:p w:rsidR="00CE1BFB" w:rsidRPr="00B704E2" w:rsidRDefault="00CE1BFB" w:rsidP="00CE1BFB">
      <w:pPr>
        <w:pStyle w:val="2"/>
        <w:shd w:val="clear" w:color="auto" w:fill="auto"/>
        <w:spacing w:line="240" w:lineRule="auto"/>
        <w:ind w:left="1240" w:right="80" w:firstLine="0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292100" distB="0" distL="63500" distR="63500" simplePos="0" relativeHeight="251659264" behindDoc="1" locked="0" layoutInCell="1" allowOverlap="1" wp14:anchorId="66E72A39" wp14:editId="4D4BB8D4">
                <wp:simplePos x="0" y="0"/>
                <wp:positionH relativeFrom="margin">
                  <wp:posOffset>478790</wp:posOffset>
                </wp:positionH>
                <wp:positionV relativeFrom="paragraph">
                  <wp:posOffset>-6350</wp:posOffset>
                </wp:positionV>
                <wp:extent cx="245745" cy="152400"/>
                <wp:effectExtent l="2540" t="3175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B6D" w:rsidRDefault="00D50B6D" w:rsidP="00CE1BFB">
                            <w:pPr>
                              <w:pStyle w:val="2"/>
                              <w:shd w:val="clear" w:color="auto" w:fill="auto"/>
                              <w:spacing w:line="240" w:lineRule="exact"/>
                              <w:ind w:left="100" w:firstLine="0"/>
                            </w:pPr>
                            <w:r>
                              <w:rPr>
                                <w:rStyle w:val="Exact"/>
                                <w:rFonts w:eastAsia="Century Gothic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.7pt;margin-top:-.5pt;width:19.35pt;height:12pt;z-index:-251657216;visibility:visible;mso-wrap-style:square;mso-width-percent:0;mso-height-percent:0;mso-wrap-distance-left:5pt;mso-wrap-distance-top:2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" filled="f" stroked="f">
                <v:textbox style="mso-fit-shape-to-text:t" inset="0,0,0,0">
                  <w:txbxContent>
                    <w:p w:rsidR="00D50B6D" w:rsidRDefault="00D50B6D" w:rsidP="00CE1BFB">
                      <w:pPr>
                        <w:pStyle w:val="2"/>
                        <w:shd w:val="clear" w:color="auto" w:fill="auto"/>
                        <w:spacing w:line="240" w:lineRule="exact"/>
                        <w:ind w:left="100" w:firstLine="0"/>
                      </w:pPr>
                      <w:r>
                        <w:rPr>
                          <w:rStyle w:val="Exact"/>
                          <w:rFonts w:eastAsia="Century Gothic"/>
                        </w:rPr>
                        <w:t>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4E2">
        <w:rPr>
          <w:rFonts w:ascii="Arial" w:hAnsi="Arial" w:cs="Arial"/>
          <w:sz w:val="24"/>
          <w:szCs w:val="24"/>
        </w:rPr>
        <w:t>--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</w:t>
      </w:r>
      <w:proofErr w:type="gramStart"/>
      <w:r w:rsidRPr="00B704E2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B704E2">
        <w:rPr>
          <w:rFonts w:ascii="Arial" w:hAnsi="Arial" w:cs="Arial"/>
          <w:sz w:val="24"/>
          <w:szCs w:val="24"/>
        </w:rPr>
        <w:t>;</w:t>
      </w:r>
    </w:p>
    <w:p w:rsidR="00CE1BFB" w:rsidRPr="00B704E2" w:rsidRDefault="00CE1BFB" w:rsidP="00CE1BFB">
      <w:pPr>
        <w:pStyle w:val="2"/>
        <w:shd w:val="clear" w:color="auto" w:fill="auto"/>
        <w:spacing w:after="308" w:line="240" w:lineRule="auto"/>
        <w:ind w:right="80" w:firstLine="0"/>
        <w:jc w:val="center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6CFE7AF9" wp14:editId="79C09A1D">
                <wp:simplePos x="0" y="0"/>
                <wp:positionH relativeFrom="margin">
                  <wp:posOffset>478790</wp:posOffset>
                </wp:positionH>
                <wp:positionV relativeFrom="paragraph">
                  <wp:posOffset>-17145</wp:posOffset>
                </wp:positionV>
                <wp:extent cx="230505" cy="161925"/>
                <wp:effectExtent l="0" t="0" r="17145" b="1270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B6D" w:rsidRDefault="00D50B6D" w:rsidP="00CE1BFB">
                            <w:pPr>
                              <w:pStyle w:val="4"/>
                              <w:shd w:val="clear" w:color="auto" w:fill="auto"/>
                              <w:spacing w:line="250" w:lineRule="exact"/>
                              <w:ind w:left="100"/>
                            </w:pPr>
                            <w:r>
                              <w:t>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37.7pt;margin-top:-1.35pt;width:18.15pt;height:12.7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" filled="f" stroked="f">
                <v:textbox style="mso-fit-shape-to-text:t" inset="0,0,0,0">
                  <w:txbxContent>
                    <w:p w:rsidR="00D50B6D" w:rsidRDefault="00D50B6D" w:rsidP="00CE1BFB">
                      <w:pPr>
                        <w:pStyle w:val="4"/>
                        <w:shd w:val="clear" w:color="auto" w:fill="auto"/>
                        <w:spacing w:line="250" w:lineRule="exact"/>
                        <w:ind w:left="100"/>
                      </w:pPr>
                      <w:r>
                        <w:t>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4E2">
        <w:rPr>
          <w:rFonts w:ascii="Arial" w:hAnsi="Arial" w:cs="Arial"/>
          <w:sz w:val="24"/>
          <w:szCs w:val="24"/>
        </w:rPr>
        <w:t>Числен</w:t>
      </w:r>
      <w:r w:rsidR="002D63B6" w:rsidRPr="00B704E2">
        <w:rPr>
          <w:rFonts w:ascii="Arial" w:hAnsi="Arial" w:cs="Arial"/>
          <w:sz w:val="24"/>
          <w:szCs w:val="24"/>
        </w:rPr>
        <w:t xml:space="preserve">ность населения муниципального </w:t>
      </w:r>
      <w:r w:rsidRPr="00B704E2">
        <w:rPr>
          <w:rFonts w:ascii="Arial" w:hAnsi="Arial" w:cs="Arial"/>
          <w:sz w:val="24"/>
          <w:szCs w:val="24"/>
        </w:rPr>
        <w:t xml:space="preserve"> образования Московской области на 01 января отчетного года.</w:t>
      </w:r>
    </w:p>
    <w:p w:rsidR="00CE1BFB" w:rsidRPr="00B704E2" w:rsidRDefault="00CE1BFB" w:rsidP="00CE1BFB">
      <w:pPr>
        <w:pStyle w:val="2"/>
        <w:shd w:val="clear" w:color="auto" w:fill="auto"/>
        <w:spacing w:line="240" w:lineRule="auto"/>
        <w:ind w:left="60" w:right="80" w:firstLine="62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Источником информации являются данные формы статистического наблюдения № П-2 «Сведения об инвестициях в нефинансовые активы»</w:t>
      </w:r>
    </w:p>
    <w:p w:rsidR="00CE1BFB" w:rsidRPr="00B704E2" w:rsidRDefault="00CE1BFB" w:rsidP="00CE1BFB">
      <w:pPr>
        <w:pStyle w:val="2"/>
        <w:shd w:val="clear" w:color="auto" w:fill="auto"/>
        <w:spacing w:line="240" w:lineRule="auto"/>
        <w:ind w:left="60" w:right="80" w:firstLine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(далее - П-2), размещенные </w:t>
      </w:r>
      <w:r w:rsidRPr="00B704E2">
        <w:rPr>
          <w:rStyle w:val="ab"/>
          <w:rFonts w:ascii="Arial" w:hAnsi="Arial" w:cs="Arial"/>
          <w:sz w:val="24"/>
          <w:szCs w:val="24"/>
        </w:rPr>
        <w:t xml:space="preserve">на отчетную дату </w:t>
      </w:r>
      <w:r w:rsidRPr="00B704E2">
        <w:rPr>
          <w:rFonts w:ascii="Arial" w:hAnsi="Arial" w:cs="Arial"/>
          <w:sz w:val="24"/>
          <w:szCs w:val="24"/>
        </w:rPr>
        <w:t>на портале Правительства Московской области в рамках Госзаказа на статистическую информацию.</w:t>
      </w:r>
    </w:p>
    <w:p w:rsidR="00CE1BFB" w:rsidRPr="00B704E2" w:rsidRDefault="00CE1BFB" w:rsidP="00CE1BFB">
      <w:pPr>
        <w:pStyle w:val="2"/>
        <w:shd w:val="clear" w:color="auto" w:fill="auto"/>
        <w:spacing w:line="240" w:lineRule="auto"/>
        <w:ind w:left="60" w:right="80" w:firstLine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Формирование значения показателей:</w:t>
      </w:r>
    </w:p>
    <w:p w:rsidR="00CE1BFB" w:rsidRPr="00B704E2" w:rsidRDefault="00CE1BFB" w:rsidP="00CE1BFB">
      <w:pPr>
        <w:pStyle w:val="2"/>
        <w:shd w:val="clear" w:color="auto" w:fill="auto"/>
        <w:spacing w:line="360" w:lineRule="exact"/>
        <w:ind w:left="140" w:firstLine="68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Январь-март 2019 года - (П-2 за январь-декабрь 2018 год.),</w:t>
      </w:r>
    </w:p>
    <w:p w:rsidR="00CE1BFB" w:rsidRPr="00B704E2" w:rsidRDefault="00CE1BFB" w:rsidP="00CE1BFB">
      <w:pPr>
        <w:pStyle w:val="2"/>
        <w:shd w:val="clear" w:color="auto" w:fill="auto"/>
        <w:spacing w:line="360" w:lineRule="exact"/>
        <w:ind w:left="140" w:firstLine="68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Январь-июнь 2019 года - (П-2 за январь-март 2019 года),</w:t>
      </w:r>
    </w:p>
    <w:p w:rsidR="00CE1BFB" w:rsidRPr="00B704E2" w:rsidRDefault="00CE1BFB" w:rsidP="00CE1BFB">
      <w:pPr>
        <w:pStyle w:val="2"/>
        <w:shd w:val="clear" w:color="auto" w:fill="auto"/>
        <w:spacing w:line="360" w:lineRule="exact"/>
        <w:ind w:left="140" w:firstLine="68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Январь - сентябрь 2019 года - (П-2 за январь-июнь 2019 года),</w:t>
      </w:r>
    </w:p>
    <w:p w:rsidR="00CE1BFB" w:rsidRPr="00B704E2" w:rsidRDefault="00CE1BFB" w:rsidP="00CE1BFB">
      <w:pPr>
        <w:pStyle w:val="2"/>
        <w:shd w:val="clear" w:color="auto" w:fill="auto"/>
        <w:spacing w:after="320" w:line="360" w:lineRule="exact"/>
        <w:ind w:left="140" w:firstLine="68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Январь - декабрь 2019 года - (П-2 за январь-сентябрь 2019 года).</w:t>
      </w:r>
    </w:p>
    <w:p w:rsidR="00CE1BFB" w:rsidRPr="00B704E2" w:rsidRDefault="00CE1BFB" w:rsidP="00CE1BFB">
      <w:pPr>
        <w:pStyle w:val="2"/>
        <w:shd w:val="clear" w:color="auto" w:fill="auto"/>
        <w:spacing w:after="87" w:line="260" w:lineRule="exact"/>
        <w:ind w:left="140" w:firstLine="68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За базовое значение:</w:t>
      </w:r>
    </w:p>
    <w:p w:rsidR="00CE1BFB" w:rsidRPr="00B704E2" w:rsidRDefault="00CE1BFB" w:rsidP="00CE1BFB">
      <w:pPr>
        <w:pStyle w:val="2"/>
        <w:shd w:val="clear" w:color="auto" w:fill="auto"/>
        <w:spacing w:line="360" w:lineRule="exact"/>
        <w:ind w:left="140" w:right="20" w:firstLine="68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Январь-март 2019 года - объем инвестиции на душу населения январь-декабрь 2017 года,</w:t>
      </w:r>
    </w:p>
    <w:p w:rsidR="00CE1BFB" w:rsidRPr="00B704E2" w:rsidRDefault="00CE1BFB" w:rsidP="00CE1BFB">
      <w:pPr>
        <w:pStyle w:val="2"/>
        <w:shd w:val="clear" w:color="auto" w:fill="auto"/>
        <w:spacing w:line="365" w:lineRule="exact"/>
        <w:ind w:left="140" w:right="20" w:firstLine="68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Январь-июнь 2019 года - объем инвестиции на душу населения за январ</w:t>
      </w:r>
      <w:proofErr w:type="gramStart"/>
      <w:r w:rsidRPr="00B704E2">
        <w:rPr>
          <w:rFonts w:ascii="Arial" w:hAnsi="Arial" w:cs="Arial"/>
          <w:sz w:val="24"/>
          <w:szCs w:val="24"/>
        </w:rPr>
        <w:t>ь-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декабрь 2018 года,</w:t>
      </w:r>
    </w:p>
    <w:p w:rsidR="00CE1BFB" w:rsidRPr="00B704E2" w:rsidRDefault="00CE1BFB" w:rsidP="00CE1BFB">
      <w:pPr>
        <w:pStyle w:val="2"/>
        <w:shd w:val="clear" w:color="auto" w:fill="auto"/>
        <w:spacing w:line="365" w:lineRule="exact"/>
        <w:ind w:left="140" w:right="20" w:firstLine="68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Январь - сентябрь 2019 года - объем инвестиции на душу населения за январ</w:t>
      </w:r>
      <w:proofErr w:type="gramStart"/>
      <w:r w:rsidRPr="00B704E2">
        <w:rPr>
          <w:rFonts w:ascii="Arial" w:hAnsi="Arial" w:cs="Arial"/>
          <w:sz w:val="24"/>
          <w:szCs w:val="24"/>
        </w:rPr>
        <w:t>ь-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декабрь 2018 года,</w:t>
      </w:r>
    </w:p>
    <w:p w:rsidR="00CE1BFB" w:rsidRPr="00B704E2" w:rsidRDefault="00CE1BFB" w:rsidP="00CE1BFB">
      <w:pPr>
        <w:pStyle w:val="2"/>
        <w:shd w:val="clear" w:color="auto" w:fill="auto"/>
        <w:spacing w:after="248" w:line="365" w:lineRule="exact"/>
        <w:ind w:left="140" w:right="20" w:firstLine="68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Январь - декабрь 2019 года - объем инвестиции на душу населения за январ</w:t>
      </w:r>
      <w:proofErr w:type="gramStart"/>
      <w:r w:rsidRPr="00B704E2">
        <w:rPr>
          <w:rFonts w:ascii="Arial" w:hAnsi="Arial" w:cs="Arial"/>
          <w:sz w:val="24"/>
          <w:szCs w:val="24"/>
        </w:rPr>
        <w:t>ь-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декабрь 2018 года.</w:t>
      </w:r>
    </w:p>
    <w:p w:rsidR="00CE1BFB" w:rsidRPr="00B704E2" w:rsidRDefault="00CE1BFB" w:rsidP="00CE1BFB">
      <w:pPr>
        <w:pStyle w:val="2"/>
        <w:shd w:val="clear" w:color="auto" w:fill="auto"/>
        <w:spacing w:after="240" w:line="355" w:lineRule="exact"/>
        <w:ind w:left="140" w:right="20" w:firstLine="68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Информация об объемах инвестиций вводится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- ГАСУ МО) органами местного самоуправления Московской области ежемесячно нарастающим </w:t>
      </w:r>
      <w:r w:rsidRPr="00B704E2">
        <w:rPr>
          <w:rFonts w:ascii="Arial" w:hAnsi="Arial" w:cs="Arial"/>
          <w:sz w:val="24"/>
          <w:szCs w:val="24"/>
        </w:rPr>
        <w:lastRenderedPageBreak/>
        <w:t xml:space="preserve">итогом </w:t>
      </w:r>
      <w:r w:rsidRPr="00B704E2">
        <w:rPr>
          <w:rStyle w:val="ab"/>
          <w:rFonts w:ascii="Arial" w:hAnsi="Arial" w:cs="Arial"/>
          <w:sz w:val="24"/>
          <w:szCs w:val="24"/>
        </w:rPr>
        <w:t>в тысячах рублей.</w:t>
      </w:r>
    </w:p>
    <w:p w:rsidR="00497D56" w:rsidRPr="00B704E2" w:rsidRDefault="00F70B3F" w:rsidP="00497D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4E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 </w:t>
      </w:r>
      <w:r w:rsidR="00497D56" w:rsidRPr="00B704E2">
        <w:rPr>
          <w:rFonts w:ascii="Arial" w:eastAsia="Times New Roman" w:hAnsi="Arial" w:cs="Arial"/>
          <w:b/>
          <w:color w:val="000000"/>
          <w:sz w:val="24"/>
          <w:szCs w:val="24"/>
        </w:rPr>
        <w:t>Количество созданных рабочих мес</w:t>
      </w:r>
      <w:r w:rsidR="00497D56" w:rsidRPr="00B704E2">
        <w:rPr>
          <w:rFonts w:ascii="Arial" w:eastAsia="Times New Roman" w:hAnsi="Arial" w:cs="Arial"/>
          <w:color w:val="000000"/>
          <w:sz w:val="24"/>
          <w:szCs w:val="24"/>
        </w:rPr>
        <w:t>т рассчитывается по факту созданных рабочих мест.</w:t>
      </w:r>
    </w:p>
    <w:p w:rsidR="00CE1BFB" w:rsidRPr="00B704E2" w:rsidRDefault="00F70B3F" w:rsidP="001F31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704E2"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 w:rsidR="00497D56" w:rsidRPr="00B704E2">
        <w:rPr>
          <w:rFonts w:ascii="Arial" w:eastAsia="Times New Roman" w:hAnsi="Arial" w:cs="Arial"/>
          <w:b/>
          <w:color w:val="000000"/>
          <w:sz w:val="24"/>
          <w:szCs w:val="24"/>
        </w:rPr>
        <w:t>.Увеличение среднемесячной заработной платы работников организаций, не относящихся к субъектам малого и среднего предпринимательства</w:t>
      </w:r>
      <w:r w:rsidR="00497D56" w:rsidRPr="00B704E2">
        <w:rPr>
          <w:rFonts w:ascii="Arial" w:eastAsia="Times New Roman" w:hAnsi="Arial" w:cs="Arial"/>
          <w:color w:val="000000"/>
          <w:sz w:val="24"/>
          <w:szCs w:val="24"/>
        </w:rPr>
        <w:t xml:space="preserve"> рассчитывается соотношением среднемесячной заработной платы работников организаций, не относящихся к субъектам малого и среднего предпринимательства текущего периода к среднемесячной заработной платы работников организаций, не относящихся к субъектам малого и среднего предпринимательства предыдущего перио</w:t>
      </w:r>
      <w:r w:rsidR="001D7A13" w:rsidRPr="00B704E2">
        <w:rPr>
          <w:rFonts w:ascii="Arial" w:eastAsia="Times New Roman" w:hAnsi="Arial" w:cs="Arial"/>
          <w:color w:val="000000"/>
          <w:sz w:val="24"/>
          <w:szCs w:val="24"/>
        </w:rPr>
        <w:t>да - %.</w:t>
      </w:r>
      <w:proofErr w:type="gramEnd"/>
    </w:p>
    <w:p w:rsidR="00F92DB0" w:rsidRPr="00B704E2" w:rsidRDefault="001F3130" w:rsidP="00F92DB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4</w:t>
      </w:r>
      <w:r w:rsidR="00F92DB0" w:rsidRPr="00B704E2">
        <w:rPr>
          <w:rFonts w:ascii="Arial" w:hAnsi="Arial" w:cs="Arial"/>
          <w:b/>
          <w:sz w:val="24"/>
          <w:szCs w:val="24"/>
        </w:rPr>
        <w:t>.Процент заполняемости индустриального парка</w:t>
      </w:r>
      <w:r w:rsidR="00896450" w:rsidRPr="00B704E2">
        <w:rPr>
          <w:rFonts w:ascii="Arial" w:hAnsi="Arial" w:cs="Arial"/>
          <w:b/>
          <w:sz w:val="24"/>
          <w:szCs w:val="24"/>
        </w:rPr>
        <w:t>.</w:t>
      </w:r>
    </w:p>
    <w:p w:rsidR="00F92DB0" w:rsidRPr="00B704E2" w:rsidRDefault="001F3130" w:rsidP="00F92DB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5</w:t>
      </w:r>
      <w:r w:rsidR="00F92DB0" w:rsidRPr="00B704E2">
        <w:rPr>
          <w:rFonts w:ascii="Arial" w:hAnsi="Arial" w:cs="Arial"/>
          <w:b/>
          <w:sz w:val="24"/>
          <w:szCs w:val="24"/>
        </w:rPr>
        <w:t>.Количество привлеченных резидентов индустриальных парков, технопарков, промышленных площадок, единиц;</w:t>
      </w:r>
    </w:p>
    <w:p w:rsidR="00F92DB0" w:rsidRPr="00B704E2" w:rsidRDefault="001F3130" w:rsidP="00F92DB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6</w:t>
      </w:r>
      <w:r w:rsidR="00F92DB0" w:rsidRPr="00B704E2">
        <w:rPr>
          <w:rFonts w:ascii="Arial" w:hAnsi="Arial" w:cs="Arial"/>
          <w:b/>
          <w:sz w:val="24"/>
          <w:szCs w:val="24"/>
        </w:rPr>
        <w:t>.Количество резидентов индустриальных парков, технопарков, промышленных площадок начавших производство, единиц;</w:t>
      </w:r>
    </w:p>
    <w:p w:rsidR="00F92DB0" w:rsidRPr="00B704E2" w:rsidRDefault="001F3130" w:rsidP="00F92DB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7</w:t>
      </w:r>
      <w:r w:rsidR="00F92DB0" w:rsidRPr="00B704E2">
        <w:rPr>
          <w:rFonts w:ascii="Arial" w:hAnsi="Arial" w:cs="Arial"/>
          <w:b/>
          <w:sz w:val="24"/>
          <w:szCs w:val="24"/>
        </w:rPr>
        <w:t>.Количество созданных новых индустриальных парков, технопарков, промышленных площадок, единиц:</w:t>
      </w:r>
    </w:p>
    <w:p w:rsidR="00F92DB0" w:rsidRPr="00B704E2" w:rsidRDefault="00F92DB0" w:rsidP="00F92DB0">
      <w:pPr>
        <w:pStyle w:val="a5"/>
        <w:autoSpaceDE w:val="0"/>
        <w:autoSpaceDN w:val="0"/>
        <w:adjustRightInd w:val="0"/>
        <w:spacing w:after="0"/>
        <w:ind w:left="78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704E2">
        <w:rPr>
          <w:rFonts w:ascii="Arial" w:hAnsi="Arial" w:cs="Arial"/>
          <w:b/>
          <w:sz w:val="24"/>
          <w:szCs w:val="24"/>
          <w:u w:val="single"/>
        </w:rPr>
        <w:t xml:space="preserve">Расчет </w:t>
      </w:r>
      <w:r w:rsidR="001F3130" w:rsidRPr="00B704E2">
        <w:rPr>
          <w:rFonts w:ascii="Arial" w:hAnsi="Arial" w:cs="Arial"/>
          <w:b/>
          <w:sz w:val="24"/>
          <w:szCs w:val="24"/>
          <w:u w:val="single"/>
        </w:rPr>
        <w:t>показателей п.4- п.7</w:t>
      </w:r>
      <w:r w:rsidRPr="00B704E2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450" w:rsidRPr="00B704E2" w:rsidRDefault="00896450" w:rsidP="00F92DB0">
      <w:pPr>
        <w:pStyle w:val="a5"/>
        <w:autoSpaceDE w:val="0"/>
        <w:autoSpaceDN w:val="0"/>
        <w:adjustRightInd w:val="0"/>
        <w:spacing w:after="0"/>
        <w:ind w:left="786"/>
        <w:jc w:val="both"/>
        <w:rPr>
          <w:rFonts w:ascii="Arial" w:hAnsi="Arial" w:cs="Arial"/>
          <w:bCs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Создание новых промышленных площадок, индустриальных парков, технопарков и привлечение новых резидентов во вновь </w:t>
      </w:r>
      <w:proofErr w:type="gramStart"/>
      <w:r w:rsidRPr="00B704E2">
        <w:rPr>
          <w:rFonts w:ascii="Arial" w:hAnsi="Arial" w:cs="Arial"/>
          <w:sz w:val="24"/>
          <w:szCs w:val="24"/>
        </w:rPr>
        <w:t>созданные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/действующие – формируется  как интегральный показатель.  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Информация вносится  нарастающим  итогом за отчетный период. Базовое значение показателя по всем муниципальным районам </w:t>
      </w:r>
      <w:r w:rsidR="002D7E9A" w:rsidRPr="00B704E2">
        <w:rPr>
          <w:rFonts w:ascii="Arial" w:hAnsi="Arial" w:cs="Arial"/>
          <w:sz w:val="24"/>
          <w:szCs w:val="24"/>
        </w:rPr>
        <w:t>Московской области на 01.01.2019</w:t>
      </w:r>
      <w:r w:rsidRPr="00B704E2">
        <w:rPr>
          <w:rFonts w:ascii="Arial" w:hAnsi="Arial" w:cs="Arial"/>
          <w:sz w:val="24"/>
          <w:szCs w:val="24"/>
        </w:rPr>
        <w:t xml:space="preserve"> принимается равным нулю.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Рейтинг осуществляется по количеству начисленных </w:t>
      </w:r>
      <w:r w:rsidRPr="00B704E2">
        <w:rPr>
          <w:rFonts w:ascii="Arial" w:hAnsi="Arial" w:cs="Arial"/>
          <w:bCs/>
          <w:sz w:val="24"/>
          <w:szCs w:val="24"/>
        </w:rPr>
        <w:t>муниципальному образованию</w:t>
      </w:r>
      <w:r w:rsidRPr="00B704E2">
        <w:rPr>
          <w:rFonts w:ascii="Arial" w:hAnsi="Arial" w:cs="Arial"/>
          <w:sz w:val="24"/>
          <w:szCs w:val="24"/>
        </w:rPr>
        <w:t xml:space="preserve"> Московской области баллов, </w:t>
      </w:r>
      <w:r w:rsidRPr="00B704E2">
        <w:rPr>
          <w:rFonts w:ascii="Arial" w:hAnsi="Arial" w:cs="Arial"/>
          <w:bCs/>
          <w:sz w:val="24"/>
          <w:szCs w:val="24"/>
        </w:rPr>
        <w:t>в соответствии с таблицей:</w:t>
      </w:r>
    </w:p>
    <w:tbl>
      <w:tblPr>
        <w:tblStyle w:val="a9"/>
        <w:tblpPr w:leftFromText="180" w:rightFromText="180" w:vertAnchor="text" w:horzAnchor="margin" w:tblpY="18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3686"/>
        <w:gridCol w:w="3827"/>
      </w:tblGrid>
      <w:tr w:rsidR="00896450" w:rsidRPr="00B704E2" w:rsidTr="00896450">
        <w:trPr>
          <w:trHeight w:val="847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строки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№ показателя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Количество</w:t>
            </w:r>
          </w:p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баллов</w:t>
            </w:r>
          </w:p>
        </w:tc>
      </w:tr>
      <w:tr w:rsidR="00896450" w:rsidRPr="00B704E2" w:rsidTr="00896450">
        <w:trPr>
          <w:trHeight w:val="2252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 xml:space="preserve">Создание новых промышленных площадок, индустриальных парков, технопарков и привлечение новых резидентов во вновь </w:t>
            </w:r>
            <w:proofErr w:type="gramStart"/>
            <w:r w:rsidRPr="00B704E2">
              <w:rPr>
                <w:rFonts w:ascii="Arial" w:hAnsi="Arial" w:cs="Arial"/>
                <w:sz w:val="24"/>
                <w:szCs w:val="24"/>
              </w:rPr>
              <w:t>созданные</w:t>
            </w:r>
            <w:proofErr w:type="gramEnd"/>
            <w:r w:rsidRPr="00B704E2">
              <w:rPr>
                <w:rFonts w:ascii="Arial" w:hAnsi="Arial" w:cs="Arial"/>
                <w:sz w:val="24"/>
                <w:szCs w:val="24"/>
              </w:rPr>
              <w:t xml:space="preserve">/действующие </w:t>
            </w:r>
          </w:p>
          <w:p w:rsidR="00896450" w:rsidRPr="00B704E2" w:rsidRDefault="00896450" w:rsidP="008964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Оэф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896450" w:rsidRPr="00B704E2" w:rsidRDefault="00896450" w:rsidP="002D7E9A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 xml:space="preserve">Общий уровень эффективности создания новых промышленных площадок, индустриальных парков, технопарков и привлечение новых резидентов </w:t>
            </w:r>
            <w:proofErr w:type="gramStart"/>
            <w:r w:rsidRPr="00B704E2">
              <w:rPr>
                <w:rFonts w:ascii="Arial" w:hAnsi="Arial" w:cs="Arial"/>
                <w:sz w:val="24"/>
                <w:szCs w:val="24"/>
              </w:rPr>
              <w:t>во</w:t>
            </w:r>
            <w:proofErr w:type="gramEnd"/>
            <w:r w:rsidRPr="00B704E2">
              <w:rPr>
                <w:rFonts w:ascii="Arial" w:hAnsi="Arial" w:cs="Arial"/>
                <w:sz w:val="24"/>
                <w:szCs w:val="24"/>
              </w:rPr>
              <w:t xml:space="preserve"> вновь созданные/действующие по муниципальному образованию определяется по формуле:</w:t>
            </w:r>
          </w:p>
          <w:p w:rsidR="00896450" w:rsidRPr="00B704E2" w:rsidRDefault="00896450" w:rsidP="008964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Оэф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proofErr w:type="gramStart"/>
            <w:r w:rsidRPr="00B704E2">
              <w:rPr>
                <w:rFonts w:ascii="Arial" w:hAnsi="Arial" w:cs="Arial"/>
                <w:sz w:val="24"/>
                <w:szCs w:val="24"/>
              </w:rPr>
              <w:t>Опр</w:t>
            </w:r>
            <w:proofErr w:type="spellEnd"/>
            <w:proofErr w:type="gramEnd"/>
            <w:r w:rsidRPr="00B704E2">
              <w:rPr>
                <w:rFonts w:ascii="Arial" w:hAnsi="Arial" w:cs="Arial"/>
                <w:sz w:val="24"/>
                <w:szCs w:val="24"/>
              </w:rPr>
              <w:t xml:space="preserve"> x 0,7 + 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Оснп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0,3</w:t>
            </w:r>
          </w:p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Оценка деятельности ОМСУ</w:t>
            </w:r>
            <w:r w:rsidRPr="00B704E2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B704E2">
              <w:rPr>
                <w:rFonts w:ascii="Arial" w:hAnsi="Arial" w:cs="Arial"/>
                <w:sz w:val="24"/>
                <w:szCs w:val="24"/>
              </w:rPr>
              <w:t xml:space="preserve"> по привлечению резидентов на территорию индустриальных парков за отчетный период (</w:t>
            </w:r>
            <w:proofErr w:type="spellStart"/>
            <w:proofErr w:type="gramStart"/>
            <w:r w:rsidRPr="00B704E2">
              <w:rPr>
                <w:rFonts w:ascii="Arial" w:hAnsi="Arial" w:cs="Arial"/>
                <w:sz w:val="24"/>
                <w:szCs w:val="24"/>
              </w:rPr>
              <w:t>Опр</w:t>
            </w:r>
            <w:proofErr w:type="spellEnd"/>
            <w:proofErr w:type="gramEnd"/>
            <w:r w:rsidRPr="00B704E2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B704E2">
              <w:rPr>
                <w:rFonts w:ascii="Arial" w:hAnsi="Arial" w:cs="Arial"/>
                <w:sz w:val="24"/>
                <w:szCs w:val="24"/>
              </w:rPr>
              <w:t>Опр</w:t>
            </w:r>
            <w:proofErr w:type="spellEnd"/>
            <w:proofErr w:type="gramEnd"/>
            <w:r w:rsidRPr="00B704E2">
              <w:rPr>
                <w:rFonts w:ascii="Arial" w:hAnsi="Arial" w:cs="Arial"/>
                <w:sz w:val="24"/>
                <w:szCs w:val="24"/>
              </w:rPr>
              <w:t>=(</w:t>
            </w:r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 ПЗ *0,4 + 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ИПпр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*0,05 + 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ИПнп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*0,09 + 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ИПрм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*0,06 + 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ТПпр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*0,05 + 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ТПнп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>*0,09 +</w:t>
            </w:r>
          </w:p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ТПрм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*0,06 + 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ППпр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>*0,05 +</w:t>
            </w:r>
          </w:p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ППнп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*0,09 + 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ППрм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>*0,06</w:t>
            </w:r>
          </w:p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2.1.1.</w:t>
            </w:r>
          </w:p>
        </w:tc>
        <w:tc>
          <w:tcPr>
            <w:tcW w:w="3686" w:type="dxa"/>
            <w:shd w:val="clear" w:color="auto" w:fill="auto"/>
          </w:tcPr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 xml:space="preserve">Процент заполняемости индустриального парка,% = </w:t>
            </w:r>
          </w:p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Строка 5*100/(Строка 4-Строка 6)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ПЗ= </w:t>
            </w:r>
            <w:r w:rsidRPr="00B704E2">
              <w:rPr>
                <w:rFonts w:ascii="Arial" w:hAnsi="Arial" w:cs="Arial"/>
                <w:sz w:val="24"/>
                <w:szCs w:val="24"/>
              </w:rPr>
              <w:t>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2.1.2.</w:t>
            </w:r>
          </w:p>
        </w:tc>
        <w:tc>
          <w:tcPr>
            <w:tcW w:w="3686" w:type="dxa"/>
            <w:shd w:val="clear" w:color="auto" w:fill="auto"/>
          </w:tcPr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 xml:space="preserve">Общая площадь индустриального парка, </w:t>
            </w:r>
            <w:proofErr w:type="gramStart"/>
            <w:r w:rsidRPr="00B704E2">
              <w:rPr>
                <w:rFonts w:ascii="Arial" w:hAnsi="Arial" w:cs="Arial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2.1.3.</w:t>
            </w:r>
          </w:p>
        </w:tc>
        <w:tc>
          <w:tcPr>
            <w:tcW w:w="3686" w:type="dxa"/>
            <w:shd w:val="clear" w:color="auto" w:fill="auto"/>
          </w:tcPr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 xml:space="preserve">Площадь индустриального парка, занятая резидентами, </w:t>
            </w:r>
            <w:proofErr w:type="gramStart"/>
            <w:r w:rsidRPr="00B704E2">
              <w:rPr>
                <w:rFonts w:ascii="Arial" w:hAnsi="Arial" w:cs="Arial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2.1.4.</w:t>
            </w:r>
          </w:p>
        </w:tc>
        <w:tc>
          <w:tcPr>
            <w:tcW w:w="3686" w:type="dxa"/>
            <w:shd w:val="clear" w:color="auto" w:fill="auto"/>
          </w:tcPr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 xml:space="preserve">Площадь индустриального парка, предназначенная для  объектов инфраструктуры, </w:t>
            </w:r>
            <w:proofErr w:type="gramStart"/>
            <w:r w:rsidRPr="00B704E2">
              <w:rPr>
                <w:rFonts w:ascii="Arial" w:hAnsi="Arial" w:cs="Arial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2.1.5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привлеченных резидентов индустриальных парков,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ИПпр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Амин),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2.1.6.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резидентов индустриальных парков, начавших промышленное производство,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ИПнп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2.1.7.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созданных новых рабочих мест на территории индустриальных парков, 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ИПрм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2.1.8.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привлеченных резидентов технопарков,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ТПпр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2.1.9.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резидентов на территории технопарков, начавших производство,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ТПнп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2.1.10.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созданных новых рабочих мест на территории  технопарков,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ТПрм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2.1.11.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привлеченных резидентов на территорию промышленных площадок,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ППпр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Сип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2.1.12.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резидентов на территории промышленных площадок, начавших производство,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ППнп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2.1.13.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созданных новых рабочих мест на территории   промышленных площадок,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ППрм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Амин),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2.2.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Оценка деятельности ОМСУ по созданию новых промышленных площадок, индустриальных парков, технопарков, баллов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Оснп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Оснп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 w:rsidRPr="00B704E2">
              <w:rPr>
                <w:rFonts w:ascii="Arial" w:hAnsi="Arial" w:cs="Arial"/>
                <w:sz w:val="24"/>
                <w:szCs w:val="24"/>
              </w:rPr>
              <w:t xml:space="preserve"> Сип</w:t>
            </w:r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 *0,4+</w:t>
            </w:r>
            <w:r w:rsidRPr="00B704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 *0,4 +</w:t>
            </w:r>
            <w:r w:rsidRPr="00B704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Спп</w:t>
            </w:r>
            <w:proofErr w:type="spellEnd"/>
            <w:r w:rsidRPr="00B704E2">
              <w:rPr>
                <w:rFonts w:ascii="Arial" w:hAnsi="Arial" w:cs="Arial"/>
                <w:bCs/>
                <w:sz w:val="24"/>
                <w:szCs w:val="24"/>
              </w:rPr>
              <w:t xml:space="preserve"> *0,2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2.2.1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созданных новых индустриальных парков,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Сип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Амин),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2.2.2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созданных новых технопарков,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Амин),</w:t>
            </w:r>
          </w:p>
        </w:tc>
      </w:tr>
      <w:tr w:rsidR="00896450" w:rsidRPr="00B704E2" w:rsidTr="00896450">
        <w:trPr>
          <w:trHeight w:val="516"/>
        </w:trPr>
        <w:tc>
          <w:tcPr>
            <w:tcW w:w="675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896450" w:rsidRPr="00B704E2" w:rsidRDefault="00896450" w:rsidP="00896450">
            <w:pPr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bCs/>
                <w:sz w:val="24"/>
                <w:szCs w:val="24"/>
              </w:rPr>
              <w:t>2.2.3</w:t>
            </w:r>
          </w:p>
        </w:tc>
        <w:tc>
          <w:tcPr>
            <w:tcW w:w="3686" w:type="dxa"/>
          </w:tcPr>
          <w:p w:rsidR="00896450" w:rsidRPr="00B704E2" w:rsidRDefault="00896450" w:rsidP="00896450">
            <w:pPr>
              <w:pStyle w:val="a5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04E2">
              <w:rPr>
                <w:rFonts w:ascii="Arial" w:hAnsi="Arial" w:cs="Arial"/>
                <w:sz w:val="24"/>
                <w:szCs w:val="24"/>
              </w:rPr>
              <w:t>Количество созданных новых  промышленных площадок, единиц</w:t>
            </w:r>
          </w:p>
        </w:tc>
        <w:tc>
          <w:tcPr>
            <w:tcW w:w="3827" w:type="dxa"/>
          </w:tcPr>
          <w:p w:rsidR="00896450" w:rsidRPr="00B704E2" w:rsidRDefault="00896450" w:rsidP="008964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Спп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= (Ас - Амин) / (</w:t>
            </w:r>
            <w:proofErr w:type="spellStart"/>
            <w:r w:rsidRPr="00B704E2">
              <w:rPr>
                <w:rFonts w:ascii="Arial" w:hAnsi="Arial" w:cs="Arial"/>
                <w:sz w:val="24"/>
                <w:szCs w:val="24"/>
              </w:rPr>
              <w:t>Амакс</w:t>
            </w:r>
            <w:proofErr w:type="spellEnd"/>
            <w:r w:rsidRPr="00B704E2">
              <w:rPr>
                <w:rFonts w:ascii="Arial" w:hAnsi="Arial" w:cs="Arial"/>
                <w:sz w:val="24"/>
                <w:szCs w:val="24"/>
              </w:rPr>
              <w:t xml:space="preserve"> - Амин),</w:t>
            </w:r>
          </w:p>
        </w:tc>
      </w:tr>
    </w:tbl>
    <w:p w:rsidR="00896450" w:rsidRPr="00B704E2" w:rsidRDefault="00896450" w:rsidP="0089645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где:</w:t>
      </w:r>
    </w:p>
    <w:p w:rsidR="00896450" w:rsidRPr="00B704E2" w:rsidRDefault="00896450" w:rsidP="0089645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Ас - значение показателя по муниципальному образованию за отчетный год;</w:t>
      </w:r>
    </w:p>
    <w:p w:rsidR="00896450" w:rsidRPr="00B704E2" w:rsidRDefault="00896450" w:rsidP="0089645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Амин - минимальное значение показателя из значений по всем муниципальным образованиям за отчетный год;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Амакс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- максимальное значение показателя из значений по всем муниципальным образованиям за отчетный год;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96450" w:rsidRPr="00B704E2" w:rsidRDefault="00896450" w:rsidP="00896450">
      <w:pPr>
        <w:pStyle w:val="a5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  <w:vertAlign w:val="superscript"/>
        </w:rPr>
        <w:t>1</w:t>
      </w:r>
      <w:r w:rsidRPr="00B704E2">
        <w:rPr>
          <w:rFonts w:ascii="Arial" w:hAnsi="Arial" w:cs="Arial"/>
          <w:sz w:val="24"/>
          <w:szCs w:val="24"/>
        </w:rPr>
        <w:t xml:space="preserve"> органы местного самоуправления Московской области.</w:t>
      </w:r>
    </w:p>
    <w:p w:rsidR="00896450" w:rsidRPr="00B704E2" w:rsidRDefault="00896450" w:rsidP="00896450">
      <w:pPr>
        <w:pStyle w:val="a5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Источником информации являются ОМСУ, управляющие компании индустриальных парков, технопарков, а также информация, опубликованная в ГИСИП (</w:t>
      </w:r>
      <w:hyperlink r:id="rId8" w:history="1">
        <w:r w:rsidRPr="00B704E2">
          <w:rPr>
            <w:rStyle w:val="a7"/>
            <w:rFonts w:ascii="Arial" w:hAnsi="Arial" w:cs="Arial"/>
            <w:color w:val="auto"/>
            <w:sz w:val="24"/>
            <w:szCs w:val="24"/>
          </w:rPr>
          <w:t>https://www.gisip.ru</w:t>
        </w:r>
      </w:hyperlink>
      <w:r w:rsidRPr="00B704E2">
        <w:rPr>
          <w:rFonts w:ascii="Arial" w:hAnsi="Arial" w:cs="Arial"/>
          <w:sz w:val="24"/>
          <w:szCs w:val="24"/>
        </w:rPr>
        <w:t>).</w:t>
      </w:r>
    </w:p>
    <w:p w:rsidR="00896450" w:rsidRPr="00B704E2" w:rsidRDefault="00896450" w:rsidP="00C22CB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</w:t>
      </w:r>
      <w:r w:rsidR="00C22CB1" w:rsidRPr="00B704E2">
        <w:rPr>
          <w:rFonts w:ascii="Arial" w:hAnsi="Arial" w:cs="Arial"/>
          <w:sz w:val="24"/>
          <w:szCs w:val="24"/>
        </w:rPr>
        <w:t xml:space="preserve">док на территории муниципальных </w:t>
      </w:r>
      <w:r w:rsidRPr="00B704E2">
        <w:rPr>
          <w:rFonts w:ascii="Arial" w:hAnsi="Arial" w:cs="Arial"/>
          <w:sz w:val="24"/>
          <w:szCs w:val="24"/>
        </w:rPr>
        <w:t>образований Московской области</w:t>
      </w:r>
      <w:r w:rsidRPr="00B704E2">
        <w:rPr>
          <w:rFonts w:ascii="Arial" w:hAnsi="Arial" w:cs="Arial"/>
          <w:sz w:val="24"/>
          <w:szCs w:val="24"/>
        </w:rPr>
        <w:br/>
        <w:t>по состоянию на отчетную дату с планируемым объемом инвестиций не менее</w:t>
      </w:r>
      <w:r w:rsidRPr="00B704E2">
        <w:rPr>
          <w:rFonts w:ascii="Arial" w:hAnsi="Arial" w:cs="Arial"/>
          <w:sz w:val="24"/>
          <w:szCs w:val="24"/>
        </w:rPr>
        <w:br/>
        <w:t xml:space="preserve"> 20 миллионов рублей в течение трех лет (не включаются резиденты, ведущие свою деятельность в сферах торговли, сельского хозяйства и услуги). </w:t>
      </w:r>
    </w:p>
    <w:p w:rsidR="00896450" w:rsidRPr="00B704E2" w:rsidRDefault="00896450" w:rsidP="0089645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В графе «Примечания» системы ГАСУ МО ежемесячно заполняются данные</w:t>
      </w:r>
      <w:r w:rsidRPr="00B704E2">
        <w:rPr>
          <w:rFonts w:ascii="Arial" w:hAnsi="Arial" w:cs="Arial"/>
          <w:sz w:val="24"/>
          <w:szCs w:val="24"/>
        </w:rPr>
        <w:br/>
        <w:t>о привлеченных резидентах: наименование резидента, территория размещения,</w:t>
      </w:r>
      <w:r w:rsidRPr="00B704E2">
        <w:rPr>
          <w:rFonts w:ascii="Arial" w:hAnsi="Arial" w:cs="Arial"/>
          <w:sz w:val="24"/>
          <w:szCs w:val="24"/>
        </w:rPr>
        <w:br/>
        <w:t>а также об индустриальных парках,  технопарках и промышленных площадках.</w:t>
      </w:r>
    </w:p>
    <w:p w:rsidR="00896450" w:rsidRPr="00B704E2" w:rsidRDefault="00896450" w:rsidP="0089645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Резидент – юридическое лицо или индивидуальный предприниматель, заключившие с управляющей компанией или иными лицами многофункциональных индустриальных парков, индустриальных (промышленных) парков, технопарков,  промышленных площадок договор аренды (более 12 месяцев) и (или) договор купли-продажи объектов промышленной инфраструктуры или их частей и (или) земельного участка, в целях ведения предпринимательской деятельности.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Созданный индустриальный парк – многофункциональный  индустриальный парк, объекты промышленной, транспортно-логистической и иной инфраструктуры, предназначенные для создания или модернизации промышленного производства, оказания услуг по складированию и хранению, обработке грузов, вспомогательных транспортных услуг, которого находятся на этапе строительства, модернизации и (или) реконструкции имеющий концепцию развития и соответствующий следующим требованиям: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lastRenderedPageBreak/>
        <w:t>1) на территории создаваемого многофункционального индустриального парка размещены и (или) запланированы к размещению: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объекты недвижимого имущества для обеспечения движения транспортных средств резидентов или потенциальных резидентов многофункционального индустриального парка, а также иных лиц, обслуживающих объекты коммунальной инфраструктуры многофункционального индустриального парка;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системы коммуникаций и объекты водоснабжения, водоотведения, теплоснабжения, электроснабжения и газоснабжения, связи, обеспечивающие деятельность резидентов или потенциальных резидентов многофункционального индустриального парка;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иные здания, строения и сооружения, предназначенные для создания промышленного производства или модернизации промышленного производства, оказания услуг по складированию и хранению, обработке грузов, вспомогательных транспортных услуг резидентов или потенциальных резидентов многофункционального индустриального парка;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2) территория создаваемого многофункционального индустриального (промышленного) парка отвечает следующим требованиям: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земельные участки, составляющие территорию многофункционального индустриального парка должны быть смежными (т.е. иметь хотя бы одну общую границу </w:t>
      </w:r>
      <w:proofErr w:type="gramStart"/>
      <w:r w:rsidRPr="00B704E2">
        <w:rPr>
          <w:rFonts w:ascii="Arial" w:hAnsi="Arial" w:cs="Arial"/>
          <w:sz w:val="24"/>
          <w:szCs w:val="24"/>
        </w:rPr>
        <w:t>с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04E2">
        <w:rPr>
          <w:rFonts w:ascii="Arial" w:hAnsi="Arial" w:cs="Arial"/>
          <w:sz w:val="24"/>
          <w:szCs w:val="24"/>
        </w:rPr>
        <w:t>другим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земельным участком, составляющим территорию многофункционального индустриального парка), либо располагаться на расстоянии не далее 2 км от ближайшего к ним земельного участка, составляющего территорию многофункционального индустриального парка;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площадь парка составляет не менее 8 га;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в состав территории парка входят земельные участки, относящиеся</w:t>
      </w:r>
      <w:r w:rsidRPr="00B704E2">
        <w:rPr>
          <w:rFonts w:ascii="Arial" w:hAnsi="Arial" w:cs="Arial"/>
          <w:sz w:val="24"/>
          <w:szCs w:val="24"/>
        </w:rPr>
        <w:br/>
        <w:t>к категории земель промышленности и (или) земель поселений, на которых допускается и (или) планируется размещение промышленной инфраструктуры;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не менее 25 процентов территории предназначено для размещения и ведения промышленного производства резидентов (потенциальных резидентов);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обеспечена и (или) запланирована обеспечением проложенной до границы территории парка автомобильной дороги обычного типа, примыкающей к дороге федерального, регионального или местного значения, а также с въездом на территорию парка с указанной автомобильной дороги;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3) коммунальная инфраструктура создаваемого многофункционального индустриального  парка отвечает следующим требованиям:</w:t>
      </w:r>
    </w:p>
    <w:p w:rsidR="00896450" w:rsidRPr="00B704E2" w:rsidRDefault="00896450" w:rsidP="0089645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704E2">
        <w:rPr>
          <w:rFonts w:ascii="Arial" w:hAnsi="Arial" w:cs="Arial"/>
          <w:sz w:val="24"/>
          <w:szCs w:val="24"/>
        </w:rPr>
        <w:t>наличие на территории точки присоединения потребителей к электрической энергии максимальной мощностью не менее 1 МВт, но не менее 0,10 МВт свободной максимальной мощности на каждый свободный гектар площади территории многофункционального индустриального парка или наличие действующих технических условий на технологическое присоединение потребителей к электрической энергии, или наличие собственных объектов по производству электрической энергии, или наличие согласованного в установленном порядке проекта создания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собственных объектов по производству электрической энергии и технических условий на технологическое присоединение потребителей к электрической энергии, или наличие подтверждающего письма от </w:t>
      </w:r>
      <w:proofErr w:type="spellStart"/>
      <w:r w:rsidRPr="00B704E2">
        <w:rPr>
          <w:rFonts w:ascii="Arial" w:hAnsi="Arial" w:cs="Arial"/>
          <w:sz w:val="24"/>
          <w:szCs w:val="24"/>
        </w:rPr>
        <w:t>ресурсоснабжающей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организации о технической возможности присоединения;</w:t>
      </w:r>
    </w:p>
    <w:p w:rsidR="00BC7C13" w:rsidRPr="00B704E2" w:rsidRDefault="00896450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lastRenderedPageBreak/>
        <w:t>наличие существующего подключения потребителей к сетям газоснабжения и (или) к сетям теплоснабжения, или наличие действующих технических условий на подключение потребителей к сетям газоснабжения и (или) к сетям теплоснабжения, или наличие собственных объектов газоснабжения и (или) теплоснабжения</w:t>
      </w:r>
      <w:proofErr w:type="gramStart"/>
      <w:r w:rsidRPr="00B704E2">
        <w:rPr>
          <w:rFonts w:ascii="Arial" w:hAnsi="Arial" w:cs="Arial"/>
          <w:sz w:val="24"/>
          <w:szCs w:val="24"/>
        </w:rPr>
        <w:t>.</w:t>
      </w:r>
      <w:proofErr w:type="gramEnd"/>
      <w:r w:rsidR="00BC7C13" w:rsidRPr="00B704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C7C13" w:rsidRPr="00B704E2">
        <w:rPr>
          <w:rFonts w:ascii="Arial" w:hAnsi="Arial" w:cs="Arial"/>
          <w:sz w:val="24"/>
          <w:szCs w:val="24"/>
        </w:rPr>
        <w:t>и</w:t>
      </w:r>
      <w:proofErr w:type="gramEnd"/>
      <w:r w:rsidR="00BC7C13" w:rsidRPr="00B704E2">
        <w:rPr>
          <w:rFonts w:ascii="Arial" w:hAnsi="Arial" w:cs="Arial"/>
          <w:sz w:val="24"/>
          <w:szCs w:val="24"/>
        </w:rPr>
        <w:t xml:space="preserve">ли наличие согласованного в установленном порядке проекта создания собственных объектов газоснабжения и (или) теплоснабжения или наличие подтверждающего письма от </w:t>
      </w:r>
      <w:proofErr w:type="spellStart"/>
      <w:r w:rsidR="00BC7C13" w:rsidRPr="00B704E2">
        <w:rPr>
          <w:rFonts w:ascii="Arial" w:hAnsi="Arial" w:cs="Arial"/>
          <w:sz w:val="24"/>
          <w:szCs w:val="24"/>
        </w:rPr>
        <w:t>ресурсоснабжающей</w:t>
      </w:r>
      <w:proofErr w:type="spellEnd"/>
      <w:r w:rsidR="00BC7C13" w:rsidRPr="00B704E2">
        <w:rPr>
          <w:rFonts w:ascii="Arial" w:hAnsi="Arial" w:cs="Arial"/>
          <w:sz w:val="24"/>
          <w:szCs w:val="24"/>
        </w:rPr>
        <w:t xml:space="preserve"> организации о технической возможности присоединения;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704E2">
        <w:rPr>
          <w:rFonts w:ascii="Arial" w:hAnsi="Arial" w:cs="Arial"/>
          <w:sz w:val="24"/>
          <w:szCs w:val="24"/>
        </w:rPr>
        <w:t xml:space="preserve">наличие существующего подключения потребителей к системе водоснабжения и водоотведения, или наличие технических условий на подключение потребителей к системе водоснабжения и водоотведения, или наличие собственных объектов водоснабжения и водоотведения, или наличие согласованного в установленном порядке проекта создания собственных объектов системы водоснабжения и водоотведения, или наличие подтверждающего письма от </w:t>
      </w:r>
      <w:proofErr w:type="spellStart"/>
      <w:r w:rsidRPr="00B704E2">
        <w:rPr>
          <w:rFonts w:ascii="Arial" w:hAnsi="Arial" w:cs="Arial"/>
          <w:sz w:val="24"/>
          <w:szCs w:val="24"/>
        </w:rPr>
        <w:t>ресурсоснабжающей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организации о технической возможности присоединения</w:t>
      </w:r>
      <w:proofErr w:type="gramEnd"/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Созданный технопарк (технологический парк)  – часть территории Московской области с расположенным на ней имущественным комплексом, состоящим из объектов коммунальной, транспортной и технологической инфраструктуры, обеспечивающим полный цикл услуг по размещению и развитию промышленных и (или) инновационных компаний, являющихся резидентами технопарка, и управляемая управляющей компанией.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Основные критерии для отнесения объекта к технопарку: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1. Наличие информации о технопарке в ГИСИП.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2. Наличие комплекса объектов </w:t>
      </w:r>
      <w:proofErr w:type="gramStart"/>
      <w:r w:rsidRPr="00B704E2">
        <w:rPr>
          <w:rFonts w:ascii="Arial" w:hAnsi="Arial" w:cs="Arial"/>
          <w:sz w:val="24"/>
          <w:szCs w:val="24"/>
        </w:rPr>
        <w:t>коммунальной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, транспортной 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и технологической инфраструктуры для размещения высокотехнологичных компаний (резидентов).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3. Наличие управляющей компании, которая распоряжается имущественным комплексом технопарка на праве собственности или аренды, и оказывает услуги резидентам технопарка.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4. Общая площадь зданий и сооружений технопарка составляет не менее               5 000 кв. м.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5. Наличие не менее 5 резидентов, ведущих деятельность на территории технопарка, имеющих выручку от деятельности и уплачивающих налоги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на отчетную дату.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6. Наличие не менее 1 объекта технологической инфраструктуры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из следующего перечня: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·</w:t>
      </w:r>
      <w:r w:rsidRPr="00B704E2">
        <w:rPr>
          <w:rFonts w:ascii="Arial" w:hAnsi="Arial" w:cs="Arial"/>
          <w:sz w:val="24"/>
          <w:szCs w:val="24"/>
        </w:rPr>
        <w:tab/>
      </w:r>
      <w:proofErr w:type="spellStart"/>
      <w:r w:rsidRPr="00B704E2">
        <w:rPr>
          <w:rFonts w:ascii="Arial" w:hAnsi="Arial" w:cs="Arial"/>
          <w:sz w:val="24"/>
          <w:szCs w:val="24"/>
        </w:rPr>
        <w:t>Коворкинг</w:t>
      </w:r>
      <w:proofErr w:type="spellEnd"/>
      <w:r w:rsidRPr="00B704E2">
        <w:rPr>
          <w:rFonts w:ascii="Arial" w:hAnsi="Arial" w:cs="Arial"/>
          <w:sz w:val="24"/>
          <w:szCs w:val="24"/>
        </w:rPr>
        <w:t>-центр;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·</w:t>
      </w:r>
      <w:r w:rsidRPr="00B704E2">
        <w:rPr>
          <w:rFonts w:ascii="Arial" w:hAnsi="Arial" w:cs="Arial"/>
          <w:sz w:val="24"/>
          <w:szCs w:val="24"/>
        </w:rPr>
        <w:tab/>
        <w:t xml:space="preserve">Центр коллективного пользования научным оборудованием;    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·</w:t>
      </w:r>
      <w:r w:rsidRPr="00B704E2">
        <w:rPr>
          <w:rFonts w:ascii="Arial" w:hAnsi="Arial" w:cs="Arial"/>
          <w:sz w:val="24"/>
          <w:szCs w:val="24"/>
        </w:rPr>
        <w:tab/>
        <w:t>Центр коллективного пользования опытно-промышленным оборудованием;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·</w:t>
      </w:r>
      <w:r w:rsidRPr="00B704E2">
        <w:rPr>
          <w:rFonts w:ascii="Arial" w:hAnsi="Arial" w:cs="Arial"/>
          <w:sz w:val="24"/>
          <w:szCs w:val="24"/>
        </w:rPr>
        <w:tab/>
        <w:t xml:space="preserve">Лаборатория;    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·</w:t>
      </w:r>
      <w:r w:rsidRPr="00B704E2">
        <w:rPr>
          <w:rFonts w:ascii="Arial" w:hAnsi="Arial" w:cs="Arial"/>
          <w:sz w:val="24"/>
          <w:szCs w:val="24"/>
        </w:rPr>
        <w:tab/>
        <w:t xml:space="preserve">Виварий;    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·</w:t>
      </w:r>
      <w:r w:rsidRPr="00B704E2">
        <w:rPr>
          <w:rFonts w:ascii="Arial" w:hAnsi="Arial" w:cs="Arial"/>
          <w:sz w:val="24"/>
          <w:szCs w:val="24"/>
        </w:rPr>
        <w:tab/>
      </w:r>
      <w:proofErr w:type="spellStart"/>
      <w:r w:rsidRPr="00B704E2">
        <w:rPr>
          <w:rFonts w:ascii="Arial" w:hAnsi="Arial" w:cs="Arial"/>
          <w:sz w:val="24"/>
          <w:szCs w:val="24"/>
        </w:rPr>
        <w:t>Инновационно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-технологический центр;    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·</w:t>
      </w:r>
      <w:r w:rsidRPr="00B704E2">
        <w:rPr>
          <w:rFonts w:ascii="Arial" w:hAnsi="Arial" w:cs="Arial"/>
          <w:sz w:val="24"/>
          <w:szCs w:val="24"/>
        </w:rPr>
        <w:tab/>
        <w:t xml:space="preserve">Центр аддитивных технологий;    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·</w:t>
      </w:r>
      <w:r w:rsidRPr="00B704E2">
        <w:rPr>
          <w:rFonts w:ascii="Arial" w:hAnsi="Arial" w:cs="Arial"/>
          <w:sz w:val="24"/>
          <w:szCs w:val="24"/>
        </w:rPr>
        <w:tab/>
        <w:t xml:space="preserve">Чистые комнаты;    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·</w:t>
      </w:r>
      <w:r w:rsidRPr="00B704E2">
        <w:rPr>
          <w:rFonts w:ascii="Arial" w:hAnsi="Arial" w:cs="Arial"/>
          <w:sz w:val="24"/>
          <w:szCs w:val="24"/>
        </w:rPr>
        <w:tab/>
        <w:t xml:space="preserve">Дата центр.    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lastRenderedPageBreak/>
        <w:t>Созданная промышленная площадка – промышленная площадка,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B704E2">
        <w:rPr>
          <w:rFonts w:ascii="Arial" w:hAnsi="Arial" w:cs="Arial"/>
          <w:sz w:val="24"/>
          <w:szCs w:val="24"/>
        </w:rPr>
        <w:t>пределах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которой находятся на этапе строительства, модернизации и (или) реконструкции объекты капитального строительства промышленной инфраструктуры и соответствующая следующим требованиям: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1) территория промышленной площадки отвечает следующим требованиям: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территория определена, имеет границы;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земельные участки, составляющие территорию промышленной площадки, должны быть смежными (т.е. иметь хотя бы одну общую границу </w:t>
      </w:r>
      <w:proofErr w:type="gramStart"/>
      <w:r w:rsidRPr="00B704E2">
        <w:rPr>
          <w:rFonts w:ascii="Arial" w:hAnsi="Arial" w:cs="Arial"/>
          <w:sz w:val="24"/>
          <w:szCs w:val="24"/>
        </w:rPr>
        <w:t>с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04E2">
        <w:rPr>
          <w:rFonts w:ascii="Arial" w:hAnsi="Arial" w:cs="Arial"/>
          <w:sz w:val="24"/>
          <w:szCs w:val="24"/>
        </w:rPr>
        <w:t>другим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земельным участком, составляющим территорию промышленной площадки), либо располагаться на расстоянии не далее 100 м от ближайшего к ним земельного участка, составляющего территорию промышленной площадки;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площадь составляет не менее 4 га;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в состав территории промышленной площадки входят земельные участки, относящиеся к категории земель промышленности и (или) земель поселений,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на </w:t>
      </w:r>
      <w:proofErr w:type="gramStart"/>
      <w:r w:rsidRPr="00B704E2">
        <w:rPr>
          <w:rFonts w:ascii="Arial" w:hAnsi="Arial" w:cs="Arial"/>
          <w:sz w:val="24"/>
          <w:szCs w:val="24"/>
        </w:rPr>
        <w:t>которых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допускается размещение промышленной инфраструктуры;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не менее 75 процентов территории промышленной площадки предназначено для размещения и ведения промышленного производства резидентов (потенциальных резидентов);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2) коммунальная инфраструктура промышленной площадки отвечает следующим требованиям: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наличие на территории промышленной площадки точки присоединения потребителей к электрической энергии или наличие действующих технических условий на технологическое присоединение потребителей к электрической энергии;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наличие существующего подключения или технических условий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на подключение потребителей к сетям газоснабжения и (или) к сетям теплоснабжения;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наличие существующего подключения или технических условий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на подключение потребителей к системе водоснабжения и водоотведения (при необходимости);</w:t>
      </w:r>
    </w:p>
    <w:p w:rsidR="00BC7C13" w:rsidRPr="00B704E2" w:rsidRDefault="004D52AB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8</w:t>
      </w:r>
      <w:r w:rsidR="00BC7C13" w:rsidRPr="00B704E2">
        <w:rPr>
          <w:rFonts w:ascii="Arial" w:hAnsi="Arial" w:cs="Arial"/>
          <w:b/>
          <w:sz w:val="24"/>
          <w:szCs w:val="24"/>
        </w:rPr>
        <w:t>.</w:t>
      </w:r>
      <w:r w:rsidR="00BC7C13" w:rsidRPr="00B704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C7C13" w:rsidRPr="00B704E2">
        <w:rPr>
          <w:rFonts w:ascii="Arial" w:hAnsi="Arial" w:cs="Arial"/>
          <w:b/>
          <w:sz w:val="24"/>
          <w:szCs w:val="24"/>
        </w:rPr>
        <w:t>«Зарплата без долгов</w:t>
      </w:r>
      <w:r w:rsidR="00BC7C13" w:rsidRPr="00B704E2">
        <w:rPr>
          <w:rFonts w:ascii="Arial" w:hAnsi="Arial" w:cs="Arial"/>
          <w:sz w:val="24"/>
          <w:szCs w:val="24"/>
        </w:rPr>
        <w:t xml:space="preserve"> (Задолженность по выплате заработной платы (количество организаций, численность работников и сумма задолженности)».</w:t>
      </w:r>
      <w:proofErr w:type="gramEnd"/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Источник информации для расчета показателя «Зарплата без долгов «Задолженность по выплате заработной платы (количество организаций, численность работников и сумма задолженности)» является информация, размещенная на портале ГАС «Управление» муниципальными районами, городскими округами Московской области, а также </w:t>
      </w:r>
      <w:proofErr w:type="gramStart"/>
      <w:r w:rsidRPr="00B704E2">
        <w:rPr>
          <w:rFonts w:ascii="Arial" w:hAnsi="Arial" w:cs="Arial"/>
          <w:sz w:val="24"/>
          <w:szCs w:val="24"/>
        </w:rPr>
        <w:t>информация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предоставленная Государственной инспекцией труда в Московской области.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Оценка выполнения показателя основывается по следующим критериям: о наличие задолженности в организациях, осуществляющих деятельность на территории муниципального образования;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° количество организаций, осуществляющих деятельность на территории муниципального образования, допустивших задолженность по заработной плате;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° количество работников, перед которыми имеется задолженность по заработной плате;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lastRenderedPageBreak/>
        <w:t>° наличие задолженности по заработной плате в муниципальных учреждениях и предприятиях, а также в организациях с муниципальной долей собственности;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° наличие организаций с задолженностью по заработной плате свыше 25 млн. рублей.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Рейтинг муниципальных образований Московской области рассчитывается по сумме баллов по пяти критериям, где первое место присваивается тому муниципальному образованию Московской области, которое получило наименьшее количество баллов.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При не предоставлении муниципальным образованием Московской области данных (части данных), необходимых для расчета значений показателя или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704E2">
        <w:rPr>
          <w:rFonts w:ascii="Arial" w:hAnsi="Arial" w:cs="Arial"/>
          <w:sz w:val="24"/>
          <w:szCs w:val="24"/>
        </w:rPr>
        <w:t>предоставлении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недостоверных данных, муниципальному образованию присваивается последнее место по показателю.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Единица измерения: баллы.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Расчет показателя: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Z = Z1 + Z2 + Z3 + Z4 + Z5, где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Z -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Z1 - сумма задолженности в организациях, осуществляющих деятельность на территории муниципального образования,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Z2 - количество организаций, осуществляющих деятельность на территории муниципального образования, допустивших задолженность по заработной плате,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Z3 - количество работников, перед которыми имеется задолженность по заработной плате,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Z4 -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Z5 - количество организаций с задолженностью по заработной плате свыше                             25 млн. рублей.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При отсутствии задолженности по заработной плате на территории муниципального образования показатель Z равен 5 баллам.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Расчет баллов по критерию Z1: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при отсутствии задолженности в организациях, расположенных на территории муниципального образования: 1 балл,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при наличии задолженности в организациях, расположенных на территории муниципального образования: выстраивается рейтинг по критерию Z1 в зависимости от суммы задолженности от наименьшего значения </w:t>
      </w:r>
      <w:proofErr w:type="gramStart"/>
      <w:r w:rsidRPr="00B704E2">
        <w:rPr>
          <w:rFonts w:ascii="Arial" w:hAnsi="Arial" w:cs="Arial"/>
          <w:sz w:val="24"/>
          <w:szCs w:val="24"/>
        </w:rPr>
        <w:t>к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наибольшему. Муниципальному образованию, имеющему наименьшую сумму задолженности, присваивается 2 балла, далее к 2 баллам прибавляется по 1 баллу за каждый уровень рейтинга критерия Z1.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Расчет баллов по критерию Z2: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при отсутствии организаций, имеющих задолженность по выплате заработной платы: 1 балл,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при наличии организаций, имеющих задолженность по выплате заработной платы: выстраивается рейтинг по критерию Z2 в зависимости от количества организаций от наименьшего значения </w:t>
      </w:r>
      <w:proofErr w:type="gramStart"/>
      <w:r w:rsidRPr="00B704E2">
        <w:rPr>
          <w:rFonts w:ascii="Arial" w:hAnsi="Arial" w:cs="Arial"/>
          <w:sz w:val="24"/>
          <w:szCs w:val="24"/>
        </w:rPr>
        <w:t>к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наибольшему. Муниципальному </w:t>
      </w:r>
      <w:r w:rsidRPr="00B704E2">
        <w:rPr>
          <w:rFonts w:ascii="Arial" w:hAnsi="Arial" w:cs="Arial"/>
          <w:sz w:val="24"/>
          <w:szCs w:val="24"/>
        </w:rPr>
        <w:lastRenderedPageBreak/>
        <w:t>образованию, имеющему наименьшее количество организаций, присваивается 2 балла, далее к 2 баллам прибавляется по 1 баллу за каждый уровень рейтинга критерия Z2.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Расчет баллов по критерию Z3: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при отсутствии задолженности: 1 балл,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при наличии работников, перед которыми имеется задолженность по выплате заработной платы: выстраивается рейтинг по критерию Z3 в зависимости от количества работников, перед которыми имеется задолженность по выплате заработной платы от наименьшего значения </w:t>
      </w:r>
      <w:proofErr w:type="gramStart"/>
      <w:r w:rsidRPr="00B704E2">
        <w:rPr>
          <w:rFonts w:ascii="Arial" w:hAnsi="Arial" w:cs="Arial"/>
          <w:sz w:val="24"/>
          <w:szCs w:val="24"/>
        </w:rPr>
        <w:t>к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наибольшему. Муниципальному образованию, имеющему наименьшее количество работников, перед которыми имеется задолженность по выплате заработной платы, присваивается 2 балла, далее к 2 баллам прибавляется по 1 баллу за каждый уровень рейтинга критерия Z3.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Расчет баллов по критерию Z4: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при отсутствии задолженности по заработной плате в муниципальных учреждениях и предприятиях, а также организациях с муниципальной долей собственности: 1 балл,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при наличии задолженности по заработной плате в муниципальных учреждениях и предприятиях, а также организациях с муниципальной долей собственности: выстраивается рейтинг по критерию Z4 в зависимости от количества учреждений и предприятий, а также организаций с муниципальной долей собственности, </w:t>
      </w:r>
      <w:proofErr w:type="gramStart"/>
      <w:r w:rsidRPr="00B704E2">
        <w:rPr>
          <w:rFonts w:ascii="Arial" w:hAnsi="Arial" w:cs="Arial"/>
          <w:sz w:val="24"/>
          <w:szCs w:val="24"/>
        </w:rPr>
        <w:t>имеющим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задолженность по выплате заработной платы, от наименьшего значения к наибольшему. Муниципальному образованию, имеющему задолженность по выплате заработной платы в наименьшем количестве учреждений и предприятий, а также организаций с муниципальной долей собственности, имеющих задолженность по выплате заработной платы, присваивается 2 балла, далее к 2 баллам прибавляется по 1 баллу за каждый уровень рейтинга критерия Z4.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Расчет баллов по критерию Z5: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при отсутствии организаций с задолженностью по заработной плате свыше 25 млн. рублей: 1 балл,</w:t>
      </w:r>
    </w:p>
    <w:p w:rsidR="00BC7C13" w:rsidRPr="00B704E2" w:rsidRDefault="00BC7C13" w:rsidP="00BC7C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при наличии организаций с задолженностью по заработной плате свыше 25 млн. рублей: выстраивается рейтинг по критерию Z5 в зависимости от количества организаций с задолженностью по заработной плате свыше 25 млн. рублей от наименьшего значения </w:t>
      </w:r>
      <w:proofErr w:type="gramStart"/>
      <w:r w:rsidRPr="00B704E2">
        <w:rPr>
          <w:rFonts w:ascii="Arial" w:hAnsi="Arial" w:cs="Arial"/>
          <w:sz w:val="24"/>
          <w:szCs w:val="24"/>
        </w:rPr>
        <w:t>к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наибольшему. Муниципальному образованию, имеющему наименьшее количество организаций с задолженностью по заработной плате свыше 25 млн. рублей, присваивается 2 балла, далее к 2 баллам прибавляется по 1 баллу за каждый уровень рейтинга критерия Z5.</w:t>
      </w:r>
    </w:p>
    <w:p w:rsidR="004D52AB" w:rsidRPr="00B704E2" w:rsidRDefault="004D52AB" w:rsidP="00BC7C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0B33" w:rsidRPr="00B704E2" w:rsidRDefault="004D52AB" w:rsidP="00950B3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04E2">
        <w:rPr>
          <w:rFonts w:ascii="Arial" w:hAnsi="Arial" w:cs="Arial"/>
          <w:b/>
          <w:sz w:val="24"/>
          <w:szCs w:val="24"/>
        </w:rPr>
        <w:t>9</w:t>
      </w:r>
      <w:r w:rsidR="00BC7C13" w:rsidRPr="00B704E2">
        <w:rPr>
          <w:rFonts w:ascii="Arial" w:hAnsi="Arial" w:cs="Arial"/>
          <w:b/>
          <w:sz w:val="24"/>
          <w:szCs w:val="24"/>
        </w:rPr>
        <w:t>.</w:t>
      </w:r>
      <w:r w:rsidR="008A525B" w:rsidRPr="00B704E2">
        <w:rPr>
          <w:rFonts w:ascii="Arial" w:hAnsi="Arial" w:cs="Arial"/>
          <w:b/>
          <w:sz w:val="24"/>
          <w:szCs w:val="24"/>
        </w:rPr>
        <w:t xml:space="preserve"> Зарплата</w:t>
      </w:r>
      <w:r w:rsidR="00950B33" w:rsidRPr="00B704E2">
        <w:rPr>
          <w:rFonts w:ascii="Arial" w:hAnsi="Arial" w:cs="Arial"/>
          <w:b/>
          <w:sz w:val="24"/>
          <w:szCs w:val="24"/>
        </w:rPr>
        <w:t xml:space="preserve"> бюджетников:</w:t>
      </w:r>
    </w:p>
    <w:p w:rsidR="00950B33" w:rsidRPr="00B704E2" w:rsidRDefault="00BC7C13" w:rsidP="00950B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</w:t>
      </w:r>
      <w:r w:rsidR="00950B33" w:rsidRPr="00B704E2">
        <w:rPr>
          <w:rFonts w:ascii="Arial" w:hAnsi="Arial" w:cs="Arial"/>
          <w:sz w:val="24"/>
          <w:szCs w:val="24"/>
        </w:rPr>
        <w:t>Единица измерения: процент.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Оценка проводится с учетом сведений уровня достижения целевых показателей по следующим категориям работников муниципальных учреждений: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педагогические работники образовательных учреждений общего образования;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педагогические работники дошкольных образовательных учреждений;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lastRenderedPageBreak/>
        <w:t xml:space="preserve">педагогические работники образовательных, медицинских организаций или организаций, оказывающих социальные услуги детям-сиротам и детям, оставшимся без попечения родителей, 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педагогических работников учреждений дополнительного образования детей,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работники учреждений культуры.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Оценка достижения показателя </w:t>
      </w:r>
      <w:proofErr w:type="spellStart"/>
      <w:r w:rsidRPr="00B704E2">
        <w:rPr>
          <w:rFonts w:ascii="Arial" w:hAnsi="Arial" w:cs="Arial"/>
          <w:sz w:val="24"/>
          <w:szCs w:val="24"/>
        </w:rPr>
        <w:t>Sz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осуществляется по формуле: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Sz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= (</w:t>
      </w:r>
      <w:proofErr w:type="spellStart"/>
      <w:r w:rsidRPr="00B704E2">
        <w:rPr>
          <w:rFonts w:ascii="Arial" w:hAnsi="Arial" w:cs="Arial"/>
          <w:sz w:val="24"/>
          <w:szCs w:val="24"/>
        </w:rPr>
        <w:t>Здоп+Зобщ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+</w:t>
      </w:r>
      <w:proofErr w:type="spellStart"/>
      <w:r w:rsidRPr="00B704E2">
        <w:rPr>
          <w:rFonts w:ascii="Arial" w:hAnsi="Arial" w:cs="Arial"/>
          <w:sz w:val="24"/>
          <w:szCs w:val="24"/>
        </w:rPr>
        <w:t>Здош+Зсир+Зкул</w:t>
      </w:r>
      <w:proofErr w:type="spellEnd"/>
      <w:r w:rsidRPr="00B704E2">
        <w:rPr>
          <w:rFonts w:ascii="Arial" w:hAnsi="Arial" w:cs="Arial"/>
          <w:sz w:val="24"/>
          <w:szCs w:val="24"/>
        </w:rPr>
        <w:t>) /N, где: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N – количество показателей в числителе формулы,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Здо</w:t>
      </w:r>
      <w:proofErr w:type="gramStart"/>
      <w:r w:rsidRPr="00B704E2">
        <w:rPr>
          <w:rFonts w:ascii="Arial" w:hAnsi="Arial" w:cs="Arial"/>
          <w:sz w:val="24"/>
          <w:szCs w:val="24"/>
        </w:rPr>
        <w:t>п</w:t>
      </w:r>
      <w:proofErr w:type="spellEnd"/>
      <w:r w:rsidRPr="00B704E2">
        <w:rPr>
          <w:rFonts w:ascii="Arial" w:hAnsi="Arial" w:cs="Arial"/>
          <w:sz w:val="24"/>
          <w:szCs w:val="24"/>
        </w:rPr>
        <w:t>–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значение достижения целевого показателя педагогических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учреждений дополнительного образования детей сфер образования, культуры и физической культуры и спорта,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Зоб</w:t>
      </w:r>
      <w:proofErr w:type="gramStart"/>
      <w:r w:rsidRPr="00B704E2">
        <w:rPr>
          <w:rFonts w:ascii="Arial" w:hAnsi="Arial" w:cs="Arial"/>
          <w:sz w:val="24"/>
          <w:szCs w:val="24"/>
        </w:rPr>
        <w:t>щ</w:t>
      </w:r>
      <w:proofErr w:type="spellEnd"/>
      <w:r w:rsidRPr="00B704E2">
        <w:rPr>
          <w:rFonts w:ascii="Arial" w:hAnsi="Arial" w:cs="Arial"/>
          <w:sz w:val="24"/>
          <w:szCs w:val="24"/>
        </w:rPr>
        <w:t>–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значение достижения целевого показателя педагогических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образовательных учреждений общего образования, 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Здош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– значение достижения целевого показателя </w:t>
      </w:r>
      <w:proofErr w:type="gramStart"/>
      <w:r w:rsidRPr="00B704E2">
        <w:rPr>
          <w:rFonts w:ascii="Arial" w:hAnsi="Arial" w:cs="Arial"/>
          <w:sz w:val="24"/>
          <w:szCs w:val="24"/>
        </w:rPr>
        <w:t>педагогических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образовательных </w:t>
      </w:r>
      <w:proofErr w:type="spellStart"/>
      <w:r w:rsidRPr="00B704E2">
        <w:rPr>
          <w:rFonts w:ascii="Arial" w:hAnsi="Arial" w:cs="Arial"/>
          <w:sz w:val="24"/>
          <w:szCs w:val="24"/>
        </w:rPr>
        <w:t>учрежденийдошкольного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образования,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Зсир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– значение достижения целевого показателя педагогических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образовательных, муниципальных медицинских организаций или муниципальных организаций, оказывающих социальные услуги детям-сиротам и детям, оставшимся без попечения родителей, сферы образования,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Зкул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– значение </w:t>
      </w:r>
      <w:proofErr w:type="gramStart"/>
      <w:r w:rsidRPr="00B704E2">
        <w:rPr>
          <w:rFonts w:ascii="Arial" w:hAnsi="Arial" w:cs="Arial"/>
          <w:sz w:val="24"/>
          <w:szCs w:val="24"/>
        </w:rPr>
        <w:t>достижения целевого показателя работников муниципальных учреждений культуры</w:t>
      </w:r>
      <w:proofErr w:type="gramEnd"/>
      <w:r w:rsidRPr="00B704E2">
        <w:rPr>
          <w:rFonts w:ascii="Arial" w:hAnsi="Arial" w:cs="Arial"/>
          <w:sz w:val="24"/>
          <w:szCs w:val="24"/>
        </w:rPr>
        <w:t>.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                                 n                                      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1)</w:t>
      </w:r>
      <w:r w:rsidRPr="00B704E2">
        <w:rPr>
          <w:rFonts w:ascii="Arial" w:hAnsi="Arial" w:cs="Arial"/>
          <w:sz w:val="24"/>
          <w:szCs w:val="24"/>
        </w:rPr>
        <w:tab/>
      </w:r>
      <w:proofErr w:type="spellStart"/>
      <w:r w:rsidRPr="00B704E2">
        <w:rPr>
          <w:rFonts w:ascii="Arial" w:hAnsi="Arial" w:cs="Arial"/>
          <w:sz w:val="24"/>
          <w:szCs w:val="24"/>
        </w:rPr>
        <w:t>Здоп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= (SUM </w:t>
      </w:r>
      <w:proofErr w:type="spellStart"/>
      <w:r w:rsidRPr="00B704E2">
        <w:rPr>
          <w:rFonts w:ascii="Arial" w:hAnsi="Arial" w:cs="Arial"/>
          <w:sz w:val="24"/>
          <w:szCs w:val="24"/>
        </w:rPr>
        <w:t>Фдо</w:t>
      </w:r>
      <w:proofErr w:type="gramStart"/>
      <w:r w:rsidRPr="00B704E2">
        <w:rPr>
          <w:rFonts w:ascii="Arial" w:hAnsi="Arial" w:cs="Arial"/>
          <w:sz w:val="24"/>
          <w:szCs w:val="24"/>
        </w:rPr>
        <w:t>п</w:t>
      </w:r>
      <w:proofErr w:type="spellEnd"/>
      <w:r w:rsidRPr="00B704E2">
        <w:rPr>
          <w:rFonts w:ascii="Arial" w:hAnsi="Arial" w:cs="Arial"/>
          <w:sz w:val="24"/>
          <w:szCs w:val="24"/>
        </w:rPr>
        <w:t>(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факт) i / SUM i) / </w:t>
      </w:r>
      <w:proofErr w:type="spellStart"/>
      <w:r w:rsidRPr="00B704E2">
        <w:rPr>
          <w:rFonts w:ascii="Arial" w:hAnsi="Arial" w:cs="Arial"/>
          <w:sz w:val="24"/>
          <w:szCs w:val="24"/>
        </w:rPr>
        <w:t>Здоп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(план) х 100%,    где: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                                 i=1                                    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Фдоп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 – фактическое значение фонда оплаты труда педагогических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 учреждений дополнительного образования детей сфер физической культуры и спорта, образования;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Здоп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(план) – плановое значение среднемесячной заработной </w:t>
      </w:r>
      <w:proofErr w:type="gramStart"/>
      <w:r w:rsidRPr="00B704E2">
        <w:rPr>
          <w:rFonts w:ascii="Arial" w:hAnsi="Arial" w:cs="Arial"/>
          <w:sz w:val="24"/>
          <w:szCs w:val="24"/>
        </w:rPr>
        <w:t>платы педагогических работников учреждений дополнительного образования детей Московской области</w:t>
      </w:r>
      <w:proofErr w:type="gramEnd"/>
      <w:r w:rsidRPr="00B704E2">
        <w:rPr>
          <w:rFonts w:ascii="Arial" w:hAnsi="Arial" w:cs="Arial"/>
          <w:sz w:val="24"/>
          <w:szCs w:val="24"/>
        </w:rPr>
        <w:t>;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i = 1…n – общее количество педагогических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учреждений дополнительного образования детей сфер физической культуры и спорта, образования.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Фдоп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 = </w:t>
      </w:r>
      <w:proofErr w:type="spellStart"/>
      <w:proofErr w:type="gramStart"/>
      <w:r w:rsidRPr="00B704E2">
        <w:rPr>
          <w:rFonts w:ascii="Arial" w:hAnsi="Arial" w:cs="Arial"/>
          <w:sz w:val="24"/>
          <w:szCs w:val="24"/>
        </w:rPr>
        <w:t>SUM</w:t>
      </w:r>
      <w:proofErr w:type="gramEnd"/>
      <w:r w:rsidRPr="00B704E2">
        <w:rPr>
          <w:rFonts w:ascii="Arial" w:hAnsi="Arial" w:cs="Arial"/>
          <w:sz w:val="24"/>
          <w:szCs w:val="24"/>
        </w:rPr>
        <w:t>Фдопобр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 +</w:t>
      </w:r>
      <w:proofErr w:type="spellStart"/>
      <w:r w:rsidRPr="00B704E2">
        <w:rPr>
          <w:rFonts w:ascii="Arial" w:hAnsi="Arial" w:cs="Arial"/>
          <w:sz w:val="24"/>
          <w:szCs w:val="24"/>
        </w:rPr>
        <w:t>SUMФдопспорт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 , где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Фдопобр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- фонд оплаты труда педагогических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учреждений дополнительного образования детей сферы образования,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Фдопспорт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-фонд оплаты труда педагогических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 учреждений дополнительного образования детей сферы физической культуры и спорта.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В случае</w:t>
      </w:r>
      <w:proofErr w:type="gramStart"/>
      <w:r w:rsidRPr="00B704E2">
        <w:rPr>
          <w:rFonts w:ascii="Arial" w:hAnsi="Arial" w:cs="Arial"/>
          <w:sz w:val="24"/>
          <w:szCs w:val="24"/>
        </w:rPr>
        <w:t>,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если значение </w:t>
      </w:r>
      <w:proofErr w:type="spellStart"/>
      <w:r w:rsidRPr="00B704E2">
        <w:rPr>
          <w:rFonts w:ascii="Arial" w:hAnsi="Arial" w:cs="Arial"/>
          <w:sz w:val="24"/>
          <w:szCs w:val="24"/>
        </w:rPr>
        <w:t>Здоп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составляет более 100%, то показатель </w:t>
      </w:r>
      <w:proofErr w:type="spellStart"/>
      <w:r w:rsidRPr="00B704E2">
        <w:rPr>
          <w:rFonts w:ascii="Arial" w:hAnsi="Arial" w:cs="Arial"/>
          <w:sz w:val="24"/>
          <w:szCs w:val="24"/>
        </w:rPr>
        <w:t>Здоп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считается равным 100%.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B704E2">
        <w:rPr>
          <w:rFonts w:ascii="Arial" w:hAnsi="Arial" w:cs="Arial"/>
          <w:sz w:val="24"/>
          <w:szCs w:val="24"/>
        </w:rPr>
        <w:t>Зобщ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= (SUM </w:t>
      </w:r>
      <w:proofErr w:type="spellStart"/>
      <w:r w:rsidRPr="00B704E2">
        <w:rPr>
          <w:rFonts w:ascii="Arial" w:hAnsi="Arial" w:cs="Arial"/>
          <w:sz w:val="24"/>
          <w:szCs w:val="24"/>
        </w:rPr>
        <w:t>Фобщ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/ SUM i) / </w:t>
      </w:r>
      <w:proofErr w:type="spellStart"/>
      <w:r w:rsidRPr="00B704E2">
        <w:rPr>
          <w:rFonts w:ascii="Arial" w:hAnsi="Arial" w:cs="Arial"/>
          <w:sz w:val="24"/>
          <w:szCs w:val="24"/>
        </w:rPr>
        <w:t>Зобщ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(план)  х 100%,    где: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                                 i=1                                    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Фобщ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 – фактическое значение </w:t>
      </w:r>
      <w:proofErr w:type="gramStart"/>
      <w:r w:rsidRPr="00B704E2">
        <w:rPr>
          <w:rFonts w:ascii="Arial" w:hAnsi="Arial" w:cs="Arial"/>
          <w:sz w:val="24"/>
          <w:szCs w:val="24"/>
        </w:rPr>
        <w:t>фонда оплаты труда педагогических работников образовательных муниципальных учреждений общего образования</w:t>
      </w:r>
      <w:proofErr w:type="gramEnd"/>
      <w:r w:rsidRPr="00B704E2">
        <w:rPr>
          <w:rFonts w:ascii="Arial" w:hAnsi="Arial" w:cs="Arial"/>
          <w:sz w:val="24"/>
          <w:szCs w:val="24"/>
        </w:rPr>
        <w:t>;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Зобщ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(план) – плановое значение среднемесячной заработной платы педагогических работников образовательных учреждений общего образования Московской области;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lastRenderedPageBreak/>
        <w:t>i = 1…n – общее количество педагогических работников образовательных муниципальных учреждений общего образования.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В случае</w:t>
      </w:r>
      <w:proofErr w:type="gramStart"/>
      <w:r w:rsidRPr="00B704E2">
        <w:rPr>
          <w:rFonts w:ascii="Arial" w:hAnsi="Arial" w:cs="Arial"/>
          <w:sz w:val="24"/>
          <w:szCs w:val="24"/>
        </w:rPr>
        <w:t>,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если значение </w:t>
      </w:r>
      <w:proofErr w:type="spellStart"/>
      <w:r w:rsidRPr="00B704E2">
        <w:rPr>
          <w:rFonts w:ascii="Arial" w:hAnsi="Arial" w:cs="Arial"/>
          <w:sz w:val="24"/>
          <w:szCs w:val="24"/>
        </w:rPr>
        <w:t>Зобщ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составляет более 100%, то показатель </w:t>
      </w:r>
      <w:proofErr w:type="spellStart"/>
      <w:r w:rsidRPr="00B704E2">
        <w:rPr>
          <w:rFonts w:ascii="Arial" w:hAnsi="Arial" w:cs="Arial"/>
          <w:sz w:val="24"/>
          <w:szCs w:val="24"/>
        </w:rPr>
        <w:t>Зобщ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считается равным 100%.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B704E2">
        <w:rPr>
          <w:rFonts w:ascii="Arial" w:hAnsi="Arial" w:cs="Arial"/>
          <w:sz w:val="24"/>
          <w:szCs w:val="24"/>
        </w:rPr>
        <w:t>Здош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= (SUM </w:t>
      </w:r>
      <w:proofErr w:type="spellStart"/>
      <w:r w:rsidRPr="00B704E2">
        <w:rPr>
          <w:rFonts w:ascii="Arial" w:hAnsi="Arial" w:cs="Arial"/>
          <w:sz w:val="24"/>
          <w:szCs w:val="24"/>
        </w:rPr>
        <w:t>Фдош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/ SUM i) / </w:t>
      </w:r>
      <w:proofErr w:type="spellStart"/>
      <w:r w:rsidRPr="00B704E2">
        <w:rPr>
          <w:rFonts w:ascii="Arial" w:hAnsi="Arial" w:cs="Arial"/>
          <w:sz w:val="24"/>
          <w:szCs w:val="24"/>
        </w:rPr>
        <w:t>Здош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(план)  х 100%,        где: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i=1                                    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Фдош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 – фактическое значение фонда оплаты труда педагогических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04E2">
        <w:rPr>
          <w:rFonts w:ascii="Arial" w:hAnsi="Arial" w:cs="Arial"/>
          <w:sz w:val="24"/>
          <w:szCs w:val="24"/>
        </w:rPr>
        <w:t>дошкольныхобразовательных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учреждений,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Здош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(план) – плановое значение среднемесячной заработной платы педагогических работников дошкольных образовательных учреждений Московской области,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i = 1…n – общее количество педагогических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дошкольных образовательных учреждений.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В случае</w:t>
      </w:r>
      <w:proofErr w:type="gramStart"/>
      <w:r w:rsidRPr="00B704E2">
        <w:rPr>
          <w:rFonts w:ascii="Arial" w:hAnsi="Arial" w:cs="Arial"/>
          <w:sz w:val="24"/>
          <w:szCs w:val="24"/>
        </w:rPr>
        <w:t>,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если значение </w:t>
      </w:r>
      <w:proofErr w:type="spellStart"/>
      <w:r w:rsidRPr="00B704E2">
        <w:rPr>
          <w:rFonts w:ascii="Arial" w:hAnsi="Arial" w:cs="Arial"/>
          <w:sz w:val="24"/>
          <w:szCs w:val="24"/>
        </w:rPr>
        <w:t>Здош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составляет более 100%, то показатель </w:t>
      </w:r>
      <w:proofErr w:type="spellStart"/>
      <w:r w:rsidRPr="00B704E2">
        <w:rPr>
          <w:rFonts w:ascii="Arial" w:hAnsi="Arial" w:cs="Arial"/>
          <w:sz w:val="24"/>
          <w:szCs w:val="24"/>
        </w:rPr>
        <w:t>Здош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считается равным 100%.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   </w:t>
      </w:r>
      <w:r w:rsidR="009F5511" w:rsidRPr="00B704E2">
        <w:rPr>
          <w:rFonts w:ascii="Arial" w:hAnsi="Arial" w:cs="Arial"/>
          <w:sz w:val="24"/>
          <w:szCs w:val="24"/>
        </w:rPr>
        <w:t xml:space="preserve">                              </w:t>
      </w:r>
      <w:r w:rsidRPr="00B704E2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4)</w:t>
      </w:r>
      <w:r w:rsidRPr="00B704E2">
        <w:rPr>
          <w:rFonts w:ascii="Arial" w:hAnsi="Arial" w:cs="Arial"/>
          <w:sz w:val="24"/>
          <w:szCs w:val="24"/>
        </w:rPr>
        <w:tab/>
      </w:r>
      <w:proofErr w:type="spellStart"/>
      <w:r w:rsidRPr="00B704E2">
        <w:rPr>
          <w:rFonts w:ascii="Arial" w:hAnsi="Arial" w:cs="Arial"/>
          <w:sz w:val="24"/>
          <w:szCs w:val="24"/>
        </w:rPr>
        <w:t>Зсир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= (SUM </w:t>
      </w:r>
      <w:proofErr w:type="spellStart"/>
      <w:r w:rsidRPr="00B704E2">
        <w:rPr>
          <w:rFonts w:ascii="Arial" w:hAnsi="Arial" w:cs="Arial"/>
          <w:sz w:val="24"/>
          <w:szCs w:val="24"/>
        </w:rPr>
        <w:t>Фсир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/ SUM i) / </w:t>
      </w:r>
      <w:proofErr w:type="spellStart"/>
      <w:r w:rsidRPr="00B704E2">
        <w:rPr>
          <w:rFonts w:ascii="Arial" w:hAnsi="Arial" w:cs="Arial"/>
          <w:sz w:val="24"/>
          <w:szCs w:val="24"/>
        </w:rPr>
        <w:t>Зсир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(план)  х 100%,        где: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                                 i=1                                    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Фсир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i– фактическое значение фонда оплаты труда педагогических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образовательных </w:t>
      </w:r>
      <w:proofErr w:type="spellStart"/>
      <w:r w:rsidRPr="00B704E2">
        <w:rPr>
          <w:rFonts w:ascii="Arial" w:hAnsi="Arial" w:cs="Arial"/>
          <w:sz w:val="24"/>
          <w:szCs w:val="24"/>
        </w:rPr>
        <w:t>илимуниципальных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организаций, оказывающих социальные услуги детям-сиротам и детям, оставшимся без попечения родителей, бюджетной сферы;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Зсир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(план) – плановое значение среднемесячной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родителей, Московской области;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i = 1…n – общее количество педагогические работники муниципальных образовательных или муниципальных организаций, оказывающих социальные услуги детям-сиротам и детям, оставшимся без попечения родителей бюджетной сферы.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ab/>
        <w:t xml:space="preserve">      n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Фсир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 = </w:t>
      </w:r>
      <w:proofErr w:type="spellStart"/>
      <w:proofErr w:type="gramStart"/>
      <w:r w:rsidRPr="00B704E2">
        <w:rPr>
          <w:rFonts w:ascii="Arial" w:hAnsi="Arial" w:cs="Arial"/>
          <w:sz w:val="24"/>
          <w:szCs w:val="24"/>
        </w:rPr>
        <w:t>SUM</w:t>
      </w:r>
      <w:proofErr w:type="gramEnd"/>
      <w:r w:rsidRPr="00B704E2">
        <w:rPr>
          <w:rFonts w:ascii="Arial" w:hAnsi="Arial" w:cs="Arial"/>
          <w:sz w:val="24"/>
          <w:szCs w:val="24"/>
        </w:rPr>
        <w:t>Фсиробр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 +</w:t>
      </w:r>
      <w:proofErr w:type="spellStart"/>
      <w:r w:rsidRPr="00B704E2">
        <w:rPr>
          <w:rFonts w:ascii="Arial" w:hAnsi="Arial" w:cs="Arial"/>
          <w:sz w:val="24"/>
          <w:szCs w:val="24"/>
        </w:rPr>
        <w:t>SUMФсирпроч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, где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Фсиробр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 - фонд оплаты труда педагогических работников</w:t>
      </w:r>
      <w:r w:rsidR="003A0217" w:rsidRPr="00B704E2">
        <w:rPr>
          <w:rFonts w:ascii="Arial" w:hAnsi="Arial" w:cs="Arial"/>
          <w:sz w:val="24"/>
          <w:szCs w:val="24"/>
        </w:rPr>
        <w:t xml:space="preserve"> </w:t>
      </w:r>
      <w:r w:rsidRPr="00B704E2">
        <w:rPr>
          <w:rFonts w:ascii="Arial" w:hAnsi="Arial" w:cs="Arial"/>
          <w:sz w:val="24"/>
          <w:szCs w:val="24"/>
        </w:rPr>
        <w:t>муниципальных образовательных организаций, оказывающих социальные услуги детям-сиротам и детям, оставшимся без попечения родителей,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Фсирпроч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-фонд оплаты труда педагогических работников</w:t>
      </w:r>
      <w:r w:rsidR="003A0217" w:rsidRPr="00B704E2">
        <w:rPr>
          <w:rFonts w:ascii="Arial" w:hAnsi="Arial" w:cs="Arial"/>
          <w:sz w:val="24"/>
          <w:szCs w:val="24"/>
        </w:rPr>
        <w:t xml:space="preserve"> </w:t>
      </w:r>
      <w:r w:rsidRPr="00B704E2">
        <w:rPr>
          <w:rFonts w:ascii="Arial" w:hAnsi="Arial" w:cs="Arial"/>
          <w:sz w:val="24"/>
          <w:szCs w:val="24"/>
        </w:rPr>
        <w:t>муниципальных организаций, оказывающих социальные услуги детям-сиротам и детям, оставшимся без попечения родителей бюджетной сферы.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В случае</w:t>
      </w:r>
      <w:proofErr w:type="gramStart"/>
      <w:r w:rsidRPr="00B704E2">
        <w:rPr>
          <w:rFonts w:ascii="Arial" w:hAnsi="Arial" w:cs="Arial"/>
          <w:sz w:val="24"/>
          <w:szCs w:val="24"/>
        </w:rPr>
        <w:t>,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если значение </w:t>
      </w:r>
      <w:proofErr w:type="spellStart"/>
      <w:r w:rsidRPr="00B704E2">
        <w:rPr>
          <w:rFonts w:ascii="Arial" w:hAnsi="Arial" w:cs="Arial"/>
          <w:sz w:val="24"/>
          <w:szCs w:val="24"/>
        </w:rPr>
        <w:t>Зсир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составляет более 100%, то показатель </w:t>
      </w:r>
      <w:proofErr w:type="spellStart"/>
      <w:r w:rsidRPr="00B704E2">
        <w:rPr>
          <w:rFonts w:ascii="Arial" w:hAnsi="Arial" w:cs="Arial"/>
          <w:sz w:val="24"/>
          <w:szCs w:val="24"/>
        </w:rPr>
        <w:t>Зсир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считается равным 100%.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ab/>
        <w:t xml:space="preserve">n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5) </w:t>
      </w:r>
      <w:proofErr w:type="spellStart"/>
      <w:r w:rsidRPr="00B704E2">
        <w:rPr>
          <w:rFonts w:ascii="Arial" w:hAnsi="Arial" w:cs="Arial"/>
          <w:sz w:val="24"/>
          <w:szCs w:val="24"/>
        </w:rPr>
        <w:t>Зкул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= (SUM </w:t>
      </w:r>
      <w:proofErr w:type="spellStart"/>
      <w:r w:rsidRPr="00B704E2">
        <w:rPr>
          <w:rFonts w:ascii="Arial" w:hAnsi="Arial" w:cs="Arial"/>
          <w:sz w:val="24"/>
          <w:szCs w:val="24"/>
        </w:rPr>
        <w:t>Фкул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/ SUM i) / </w:t>
      </w:r>
      <w:proofErr w:type="spellStart"/>
      <w:r w:rsidRPr="00B704E2">
        <w:rPr>
          <w:rFonts w:ascii="Arial" w:hAnsi="Arial" w:cs="Arial"/>
          <w:sz w:val="24"/>
          <w:szCs w:val="24"/>
        </w:rPr>
        <w:t>Зкул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(план)  х 100%,    где: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 xml:space="preserve">                                  i=1                                     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Фкул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(факт) i  – фактическое значение фонда оплаты труда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работниковмуниципальных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учреждений культуры;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04E2">
        <w:rPr>
          <w:rFonts w:ascii="Arial" w:hAnsi="Arial" w:cs="Arial"/>
          <w:sz w:val="24"/>
          <w:szCs w:val="24"/>
        </w:rPr>
        <w:t>Зкул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(план) – плановое значение среднемесячной заработной платы </w:t>
      </w:r>
      <w:proofErr w:type="spellStart"/>
      <w:r w:rsidRPr="00B704E2">
        <w:rPr>
          <w:rFonts w:ascii="Arial" w:hAnsi="Arial" w:cs="Arial"/>
          <w:sz w:val="24"/>
          <w:szCs w:val="24"/>
        </w:rPr>
        <w:t>работниковкультуры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Московской области;</w:t>
      </w:r>
    </w:p>
    <w:p w:rsidR="00950B3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i = 1…n – общее количество работников</w:t>
      </w:r>
      <w:r w:rsidR="00354055" w:rsidRPr="00B704E2">
        <w:rPr>
          <w:rFonts w:ascii="Arial" w:hAnsi="Arial" w:cs="Arial"/>
          <w:sz w:val="24"/>
          <w:szCs w:val="24"/>
        </w:rPr>
        <w:t xml:space="preserve"> </w:t>
      </w:r>
      <w:r w:rsidRPr="00B704E2">
        <w:rPr>
          <w:rFonts w:ascii="Arial" w:hAnsi="Arial" w:cs="Arial"/>
          <w:sz w:val="24"/>
          <w:szCs w:val="24"/>
        </w:rPr>
        <w:t>муниципальных учреждений культуры.</w:t>
      </w:r>
    </w:p>
    <w:p w:rsidR="00BC7C13" w:rsidRPr="00B704E2" w:rsidRDefault="00950B33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4E2">
        <w:rPr>
          <w:rFonts w:ascii="Arial" w:hAnsi="Arial" w:cs="Arial"/>
          <w:sz w:val="24"/>
          <w:szCs w:val="24"/>
        </w:rPr>
        <w:t>В случае</w:t>
      </w:r>
      <w:proofErr w:type="gramStart"/>
      <w:r w:rsidRPr="00B704E2">
        <w:rPr>
          <w:rFonts w:ascii="Arial" w:hAnsi="Arial" w:cs="Arial"/>
          <w:sz w:val="24"/>
          <w:szCs w:val="24"/>
        </w:rPr>
        <w:t>,</w:t>
      </w:r>
      <w:proofErr w:type="gramEnd"/>
      <w:r w:rsidRPr="00B704E2">
        <w:rPr>
          <w:rFonts w:ascii="Arial" w:hAnsi="Arial" w:cs="Arial"/>
          <w:sz w:val="24"/>
          <w:szCs w:val="24"/>
        </w:rPr>
        <w:t xml:space="preserve"> если значение </w:t>
      </w:r>
      <w:proofErr w:type="spellStart"/>
      <w:r w:rsidRPr="00B704E2">
        <w:rPr>
          <w:rFonts w:ascii="Arial" w:hAnsi="Arial" w:cs="Arial"/>
          <w:sz w:val="24"/>
          <w:szCs w:val="24"/>
        </w:rPr>
        <w:t>Зкул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составляет более 100%, то показатель </w:t>
      </w:r>
      <w:proofErr w:type="spellStart"/>
      <w:r w:rsidRPr="00B704E2">
        <w:rPr>
          <w:rFonts w:ascii="Arial" w:hAnsi="Arial" w:cs="Arial"/>
          <w:sz w:val="24"/>
          <w:szCs w:val="24"/>
        </w:rPr>
        <w:t>Зкул</w:t>
      </w:r>
      <w:proofErr w:type="spellEnd"/>
      <w:r w:rsidRPr="00B704E2">
        <w:rPr>
          <w:rFonts w:ascii="Arial" w:hAnsi="Arial" w:cs="Arial"/>
          <w:sz w:val="24"/>
          <w:szCs w:val="24"/>
        </w:rPr>
        <w:t xml:space="preserve"> считается равным 100%.</w:t>
      </w:r>
    </w:p>
    <w:p w:rsidR="00B50F80" w:rsidRPr="00B704E2" w:rsidRDefault="00B50F80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6450" w:rsidRPr="00B704E2" w:rsidRDefault="00896450" w:rsidP="00950B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96450" w:rsidRPr="00B704E2" w:rsidSect="00B864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9E1"/>
    <w:multiLevelType w:val="hybridMultilevel"/>
    <w:tmpl w:val="4E06A1DE"/>
    <w:lvl w:ilvl="0" w:tplc="0250315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4559BC"/>
    <w:multiLevelType w:val="hybridMultilevel"/>
    <w:tmpl w:val="A02ADD92"/>
    <w:lvl w:ilvl="0" w:tplc="0E9A7A3C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BF6183"/>
    <w:multiLevelType w:val="hybridMultilevel"/>
    <w:tmpl w:val="8B1AEDEA"/>
    <w:lvl w:ilvl="0" w:tplc="8E68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4A2A04"/>
    <w:multiLevelType w:val="hybridMultilevel"/>
    <w:tmpl w:val="2828E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B41189"/>
    <w:multiLevelType w:val="hybridMultilevel"/>
    <w:tmpl w:val="9BE2D882"/>
    <w:lvl w:ilvl="0" w:tplc="0E9A7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6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E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AC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C2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09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0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4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2D7762"/>
    <w:multiLevelType w:val="hybridMultilevel"/>
    <w:tmpl w:val="7DE8CC82"/>
    <w:lvl w:ilvl="0" w:tplc="2AE4B7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7B9447A"/>
    <w:multiLevelType w:val="hybridMultilevel"/>
    <w:tmpl w:val="7EDA07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AD"/>
    <w:rsid w:val="00010AD6"/>
    <w:rsid w:val="00012220"/>
    <w:rsid w:val="00012DFF"/>
    <w:rsid w:val="00014141"/>
    <w:rsid w:val="0001734E"/>
    <w:rsid w:val="000207AE"/>
    <w:rsid w:val="00026D55"/>
    <w:rsid w:val="00033409"/>
    <w:rsid w:val="000346E5"/>
    <w:rsid w:val="00041C24"/>
    <w:rsid w:val="000457B5"/>
    <w:rsid w:val="00060D09"/>
    <w:rsid w:val="00062D0D"/>
    <w:rsid w:val="0006407C"/>
    <w:rsid w:val="00083D77"/>
    <w:rsid w:val="00085994"/>
    <w:rsid w:val="000861D7"/>
    <w:rsid w:val="000912DD"/>
    <w:rsid w:val="00091333"/>
    <w:rsid w:val="000A29B4"/>
    <w:rsid w:val="000A75CD"/>
    <w:rsid w:val="000B3C18"/>
    <w:rsid w:val="000C78AB"/>
    <w:rsid w:val="000D31E7"/>
    <w:rsid w:val="000D5B60"/>
    <w:rsid w:val="000F31FF"/>
    <w:rsid w:val="000F3624"/>
    <w:rsid w:val="000F674E"/>
    <w:rsid w:val="00101BFE"/>
    <w:rsid w:val="001021B8"/>
    <w:rsid w:val="00112B1D"/>
    <w:rsid w:val="00115BC8"/>
    <w:rsid w:val="00126A26"/>
    <w:rsid w:val="00127157"/>
    <w:rsid w:val="00133ACF"/>
    <w:rsid w:val="001446CC"/>
    <w:rsid w:val="00147B96"/>
    <w:rsid w:val="00160CE3"/>
    <w:rsid w:val="00163075"/>
    <w:rsid w:val="001662B1"/>
    <w:rsid w:val="00171AE7"/>
    <w:rsid w:val="00174CCA"/>
    <w:rsid w:val="00175C3A"/>
    <w:rsid w:val="00176948"/>
    <w:rsid w:val="00181EAC"/>
    <w:rsid w:val="001955A1"/>
    <w:rsid w:val="001A7531"/>
    <w:rsid w:val="001B259C"/>
    <w:rsid w:val="001D7A13"/>
    <w:rsid w:val="001E0CB9"/>
    <w:rsid w:val="001E2BB8"/>
    <w:rsid w:val="001E4119"/>
    <w:rsid w:val="001E45A1"/>
    <w:rsid w:val="001F060B"/>
    <w:rsid w:val="001F3130"/>
    <w:rsid w:val="001F38D3"/>
    <w:rsid w:val="001F43AF"/>
    <w:rsid w:val="001F5E72"/>
    <w:rsid w:val="0020247C"/>
    <w:rsid w:val="0021034F"/>
    <w:rsid w:val="002118C2"/>
    <w:rsid w:val="00213472"/>
    <w:rsid w:val="002236C2"/>
    <w:rsid w:val="00230243"/>
    <w:rsid w:val="0023027B"/>
    <w:rsid w:val="00231EA5"/>
    <w:rsid w:val="00232C24"/>
    <w:rsid w:val="0024194D"/>
    <w:rsid w:val="002474AE"/>
    <w:rsid w:val="002562AB"/>
    <w:rsid w:val="00267CB8"/>
    <w:rsid w:val="00270E35"/>
    <w:rsid w:val="00274E87"/>
    <w:rsid w:val="00275963"/>
    <w:rsid w:val="002808F9"/>
    <w:rsid w:val="0028111D"/>
    <w:rsid w:val="0028504D"/>
    <w:rsid w:val="002860D0"/>
    <w:rsid w:val="00290488"/>
    <w:rsid w:val="002912EC"/>
    <w:rsid w:val="002A6409"/>
    <w:rsid w:val="002B5881"/>
    <w:rsid w:val="002C1457"/>
    <w:rsid w:val="002C445F"/>
    <w:rsid w:val="002C44F5"/>
    <w:rsid w:val="002C7AED"/>
    <w:rsid w:val="002D02D7"/>
    <w:rsid w:val="002D0D01"/>
    <w:rsid w:val="002D5872"/>
    <w:rsid w:val="002D63B6"/>
    <w:rsid w:val="002D6AE3"/>
    <w:rsid w:val="002D7E9A"/>
    <w:rsid w:val="002F0ACB"/>
    <w:rsid w:val="002F249C"/>
    <w:rsid w:val="002F3839"/>
    <w:rsid w:val="002F3AD1"/>
    <w:rsid w:val="003018B1"/>
    <w:rsid w:val="00302F3C"/>
    <w:rsid w:val="00304DA0"/>
    <w:rsid w:val="00306346"/>
    <w:rsid w:val="00312331"/>
    <w:rsid w:val="0032770D"/>
    <w:rsid w:val="00335A17"/>
    <w:rsid w:val="00335AB6"/>
    <w:rsid w:val="00342380"/>
    <w:rsid w:val="00354055"/>
    <w:rsid w:val="0035471E"/>
    <w:rsid w:val="0036055F"/>
    <w:rsid w:val="00366487"/>
    <w:rsid w:val="003766BD"/>
    <w:rsid w:val="003A0217"/>
    <w:rsid w:val="003A22C1"/>
    <w:rsid w:val="003B2129"/>
    <w:rsid w:val="003B5094"/>
    <w:rsid w:val="003B63CC"/>
    <w:rsid w:val="003C1DA5"/>
    <w:rsid w:val="003D506C"/>
    <w:rsid w:val="003F19F9"/>
    <w:rsid w:val="003F2873"/>
    <w:rsid w:val="003F4D2E"/>
    <w:rsid w:val="003F5225"/>
    <w:rsid w:val="00402955"/>
    <w:rsid w:val="004060FB"/>
    <w:rsid w:val="00411278"/>
    <w:rsid w:val="0041237D"/>
    <w:rsid w:val="004131DF"/>
    <w:rsid w:val="00414FAF"/>
    <w:rsid w:val="0042198A"/>
    <w:rsid w:val="004242FA"/>
    <w:rsid w:val="00433E8D"/>
    <w:rsid w:val="00441AC2"/>
    <w:rsid w:val="00443E2A"/>
    <w:rsid w:val="00444BC8"/>
    <w:rsid w:val="004453DD"/>
    <w:rsid w:val="00452C12"/>
    <w:rsid w:val="00456348"/>
    <w:rsid w:val="00461E29"/>
    <w:rsid w:val="004637ED"/>
    <w:rsid w:val="00464E86"/>
    <w:rsid w:val="0047027F"/>
    <w:rsid w:val="004719D7"/>
    <w:rsid w:val="0047220F"/>
    <w:rsid w:val="004804C3"/>
    <w:rsid w:val="0048145E"/>
    <w:rsid w:val="00486E64"/>
    <w:rsid w:val="004914DA"/>
    <w:rsid w:val="004924ED"/>
    <w:rsid w:val="00497D56"/>
    <w:rsid w:val="004A571A"/>
    <w:rsid w:val="004B3A82"/>
    <w:rsid w:val="004B49BD"/>
    <w:rsid w:val="004B5839"/>
    <w:rsid w:val="004B77FF"/>
    <w:rsid w:val="004C1DF9"/>
    <w:rsid w:val="004C26AA"/>
    <w:rsid w:val="004C607F"/>
    <w:rsid w:val="004D52AB"/>
    <w:rsid w:val="004E2295"/>
    <w:rsid w:val="004F109C"/>
    <w:rsid w:val="004F1C77"/>
    <w:rsid w:val="004F62C1"/>
    <w:rsid w:val="00501047"/>
    <w:rsid w:val="005012C0"/>
    <w:rsid w:val="005022DF"/>
    <w:rsid w:val="005033CE"/>
    <w:rsid w:val="00504C64"/>
    <w:rsid w:val="00504DDA"/>
    <w:rsid w:val="005148EE"/>
    <w:rsid w:val="00515DFE"/>
    <w:rsid w:val="00516836"/>
    <w:rsid w:val="00517499"/>
    <w:rsid w:val="0052487B"/>
    <w:rsid w:val="00526C4A"/>
    <w:rsid w:val="00536201"/>
    <w:rsid w:val="00536F21"/>
    <w:rsid w:val="00537DB4"/>
    <w:rsid w:val="00541D3B"/>
    <w:rsid w:val="0054327C"/>
    <w:rsid w:val="005464D6"/>
    <w:rsid w:val="00551F1C"/>
    <w:rsid w:val="00552D7A"/>
    <w:rsid w:val="00556FDA"/>
    <w:rsid w:val="00557A8E"/>
    <w:rsid w:val="0056060B"/>
    <w:rsid w:val="0056267C"/>
    <w:rsid w:val="00565A36"/>
    <w:rsid w:val="00570762"/>
    <w:rsid w:val="00572D4E"/>
    <w:rsid w:val="00576922"/>
    <w:rsid w:val="00576BFE"/>
    <w:rsid w:val="00582627"/>
    <w:rsid w:val="00582A64"/>
    <w:rsid w:val="005978CA"/>
    <w:rsid w:val="005A2FD8"/>
    <w:rsid w:val="005C201A"/>
    <w:rsid w:val="005C6E5C"/>
    <w:rsid w:val="005E39FA"/>
    <w:rsid w:val="005E5018"/>
    <w:rsid w:val="005F2D76"/>
    <w:rsid w:val="005F7A79"/>
    <w:rsid w:val="00603C00"/>
    <w:rsid w:val="00611915"/>
    <w:rsid w:val="00617107"/>
    <w:rsid w:val="0062266B"/>
    <w:rsid w:val="00624990"/>
    <w:rsid w:val="00630699"/>
    <w:rsid w:val="006337D6"/>
    <w:rsid w:val="006466EC"/>
    <w:rsid w:val="006515B1"/>
    <w:rsid w:val="0065561C"/>
    <w:rsid w:val="0066435F"/>
    <w:rsid w:val="00664CCE"/>
    <w:rsid w:val="00665BDA"/>
    <w:rsid w:val="00673829"/>
    <w:rsid w:val="00674A9E"/>
    <w:rsid w:val="006878DD"/>
    <w:rsid w:val="00695E5A"/>
    <w:rsid w:val="0069630A"/>
    <w:rsid w:val="006A4A8F"/>
    <w:rsid w:val="006B410B"/>
    <w:rsid w:val="006B48ED"/>
    <w:rsid w:val="006B7830"/>
    <w:rsid w:val="006C2C71"/>
    <w:rsid w:val="006C6D67"/>
    <w:rsid w:val="006D085E"/>
    <w:rsid w:val="006D1FA3"/>
    <w:rsid w:val="006D68C0"/>
    <w:rsid w:val="006D6ED0"/>
    <w:rsid w:val="006E17AD"/>
    <w:rsid w:val="006F4EE3"/>
    <w:rsid w:val="006F695F"/>
    <w:rsid w:val="00701BF9"/>
    <w:rsid w:val="0070580F"/>
    <w:rsid w:val="00711576"/>
    <w:rsid w:val="007159EB"/>
    <w:rsid w:val="007207C7"/>
    <w:rsid w:val="00724048"/>
    <w:rsid w:val="00735484"/>
    <w:rsid w:val="00744F3A"/>
    <w:rsid w:val="00745AD3"/>
    <w:rsid w:val="00746675"/>
    <w:rsid w:val="007506FE"/>
    <w:rsid w:val="007514BA"/>
    <w:rsid w:val="007566A1"/>
    <w:rsid w:val="00773737"/>
    <w:rsid w:val="00777A01"/>
    <w:rsid w:val="00783DBA"/>
    <w:rsid w:val="00785EA0"/>
    <w:rsid w:val="007860C9"/>
    <w:rsid w:val="00796CFE"/>
    <w:rsid w:val="007B01E2"/>
    <w:rsid w:val="007B6D81"/>
    <w:rsid w:val="007C232D"/>
    <w:rsid w:val="007C7D5E"/>
    <w:rsid w:val="007D190D"/>
    <w:rsid w:val="007D265D"/>
    <w:rsid w:val="007D75BC"/>
    <w:rsid w:val="007E5CAE"/>
    <w:rsid w:val="007E735C"/>
    <w:rsid w:val="007F028D"/>
    <w:rsid w:val="007F0DE9"/>
    <w:rsid w:val="007F1A60"/>
    <w:rsid w:val="007F51AE"/>
    <w:rsid w:val="007F6C11"/>
    <w:rsid w:val="008076F6"/>
    <w:rsid w:val="00813319"/>
    <w:rsid w:val="008300FD"/>
    <w:rsid w:val="00834D4C"/>
    <w:rsid w:val="00842345"/>
    <w:rsid w:val="00843AE4"/>
    <w:rsid w:val="00844ED8"/>
    <w:rsid w:val="00845F1B"/>
    <w:rsid w:val="00853AEF"/>
    <w:rsid w:val="00861761"/>
    <w:rsid w:val="00871D60"/>
    <w:rsid w:val="00877467"/>
    <w:rsid w:val="008776B1"/>
    <w:rsid w:val="008860C7"/>
    <w:rsid w:val="008952C9"/>
    <w:rsid w:val="00896450"/>
    <w:rsid w:val="008968B6"/>
    <w:rsid w:val="008A525B"/>
    <w:rsid w:val="008B2790"/>
    <w:rsid w:val="008B5291"/>
    <w:rsid w:val="008B758B"/>
    <w:rsid w:val="008C0352"/>
    <w:rsid w:val="008C201F"/>
    <w:rsid w:val="008C3286"/>
    <w:rsid w:val="008D0DFF"/>
    <w:rsid w:val="008E7459"/>
    <w:rsid w:val="008F5850"/>
    <w:rsid w:val="00900FCA"/>
    <w:rsid w:val="00913CFF"/>
    <w:rsid w:val="009144B4"/>
    <w:rsid w:val="00917A35"/>
    <w:rsid w:val="00922982"/>
    <w:rsid w:val="009254EC"/>
    <w:rsid w:val="009369A8"/>
    <w:rsid w:val="00950B33"/>
    <w:rsid w:val="00954650"/>
    <w:rsid w:val="00962269"/>
    <w:rsid w:val="00964A7E"/>
    <w:rsid w:val="00980412"/>
    <w:rsid w:val="00981368"/>
    <w:rsid w:val="00983023"/>
    <w:rsid w:val="009872AE"/>
    <w:rsid w:val="00987CEA"/>
    <w:rsid w:val="009920B9"/>
    <w:rsid w:val="009A1B8D"/>
    <w:rsid w:val="009A230F"/>
    <w:rsid w:val="009B1678"/>
    <w:rsid w:val="009D3042"/>
    <w:rsid w:val="009E1A6E"/>
    <w:rsid w:val="009E313A"/>
    <w:rsid w:val="009E330E"/>
    <w:rsid w:val="009F1EDE"/>
    <w:rsid w:val="009F5511"/>
    <w:rsid w:val="00A000CE"/>
    <w:rsid w:val="00A05C24"/>
    <w:rsid w:val="00A11B4A"/>
    <w:rsid w:val="00A16AFD"/>
    <w:rsid w:val="00A23624"/>
    <w:rsid w:val="00A37BB1"/>
    <w:rsid w:val="00A42B58"/>
    <w:rsid w:val="00A4421C"/>
    <w:rsid w:val="00A4500D"/>
    <w:rsid w:val="00A450C3"/>
    <w:rsid w:val="00A475A2"/>
    <w:rsid w:val="00A47A86"/>
    <w:rsid w:val="00A51A17"/>
    <w:rsid w:val="00A52078"/>
    <w:rsid w:val="00A5215B"/>
    <w:rsid w:val="00A562D0"/>
    <w:rsid w:val="00A64616"/>
    <w:rsid w:val="00A65376"/>
    <w:rsid w:val="00A6686B"/>
    <w:rsid w:val="00A734AF"/>
    <w:rsid w:val="00A90228"/>
    <w:rsid w:val="00AA2E6E"/>
    <w:rsid w:val="00AC460B"/>
    <w:rsid w:val="00AD0488"/>
    <w:rsid w:val="00AD07B8"/>
    <w:rsid w:val="00AE51EC"/>
    <w:rsid w:val="00AE7534"/>
    <w:rsid w:val="00AF32FE"/>
    <w:rsid w:val="00AF45B9"/>
    <w:rsid w:val="00AF5448"/>
    <w:rsid w:val="00AF5A1B"/>
    <w:rsid w:val="00B00699"/>
    <w:rsid w:val="00B02038"/>
    <w:rsid w:val="00B0681E"/>
    <w:rsid w:val="00B10BC8"/>
    <w:rsid w:val="00B21211"/>
    <w:rsid w:val="00B23AA2"/>
    <w:rsid w:val="00B50F80"/>
    <w:rsid w:val="00B512E4"/>
    <w:rsid w:val="00B52BBF"/>
    <w:rsid w:val="00B63D39"/>
    <w:rsid w:val="00B704E2"/>
    <w:rsid w:val="00B71862"/>
    <w:rsid w:val="00B731C6"/>
    <w:rsid w:val="00B77C0B"/>
    <w:rsid w:val="00B81D8C"/>
    <w:rsid w:val="00B8445D"/>
    <w:rsid w:val="00B8598E"/>
    <w:rsid w:val="00B86014"/>
    <w:rsid w:val="00B864C8"/>
    <w:rsid w:val="00B86AA9"/>
    <w:rsid w:val="00B90E3F"/>
    <w:rsid w:val="00B91A21"/>
    <w:rsid w:val="00B96C64"/>
    <w:rsid w:val="00B97D79"/>
    <w:rsid w:val="00BB6E68"/>
    <w:rsid w:val="00BC08B4"/>
    <w:rsid w:val="00BC0EB8"/>
    <w:rsid w:val="00BC167A"/>
    <w:rsid w:val="00BC2E41"/>
    <w:rsid w:val="00BC7C13"/>
    <w:rsid w:val="00BD7C13"/>
    <w:rsid w:val="00BF10D3"/>
    <w:rsid w:val="00BF26A7"/>
    <w:rsid w:val="00BF3C07"/>
    <w:rsid w:val="00BF5015"/>
    <w:rsid w:val="00C0468D"/>
    <w:rsid w:val="00C15148"/>
    <w:rsid w:val="00C16770"/>
    <w:rsid w:val="00C22CB1"/>
    <w:rsid w:val="00C238F1"/>
    <w:rsid w:val="00C3231B"/>
    <w:rsid w:val="00C3279A"/>
    <w:rsid w:val="00C40335"/>
    <w:rsid w:val="00C45C54"/>
    <w:rsid w:val="00C50280"/>
    <w:rsid w:val="00C509E1"/>
    <w:rsid w:val="00C65E1C"/>
    <w:rsid w:val="00C66B9C"/>
    <w:rsid w:val="00C82692"/>
    <w:rsid w:val="00C828C7"/>
    <w:rsid w:val="00C87389"/>
    <w:rsid w:val="00C87EB4"/>
    <w:rsid w:val="00CA07A9"/>
    <w:rsid w:val="00CA3199"/>
    <w:rsid w:val="00CA46DA"/>
    <w:rsid w:val="00CB72BD"/>
    <w:rsid w:val="00CC126D"/>
    <w:rsid w:val="00CC19F8"/>
    <w:rsid w:val="00CC4DF5"/>
    <w:rsid w:val="00CD2A2A"/>
    <w:rsid w:val="00CE1BFB"/>
    <w:rsid w:val="00CE4BDA"/>
    <w:rsid w:val="00CF191F"/>
    <w:rsid w:val="00D004D6"/>
    <w:rsid w:val="00D021C4"/>
    <w:rsid w:val="00D114FE"/>
    <w:rsid w:val="00D11DF3"/>
    <w:rsid w:val="00D12677"/>
    <w:rsid w:val="00D13080"/>
    <w:rsid w:val="00D273EB"/>
    <w:rsid w:val="00D27C8A"/>
    <w:rsid w:val="00D45BBB"/>
    <w:rsid w:val="00D4734E"/>
    <w:rsid w:val="00D50B6D"/>
    <w:rsid w:val="00D53465"/>
    <w:rsid w:val="00D62C1F"/>
    <w:rsid w:val="00D667FE"/>
    <w:rsid w:val="00D71C9A"/>
    <w:rsid w:val="00D72774"/>
    <w:rsid w:val="00D769C7"/>
    <w:rsid w:val="00D84947"/>
    <w:rsid w:val="00D86D76"/>
    <w:rsid w:val="00DA0543"/>
    <w:rsid w:val="00DA1561"/>
    <w:rsid w:val="00DB0268"/>
    <w:rsid w:val="00DD28A8"/>
    <w:rsid w:val="00DD447B"/>
    <w:rsid w:val="00DD671A"/>
    <w:rsid w:val="00DD70D7"/>
    <w:rsid w:val="00DE3935"/>
    <w:rsid w:val="00DF5897"/>
    <w:rsid w:val="00DF595C"/>
    <w:rsid w:val="00E07FF9"/>
    <w:rsid w:val="00E36003"/>
    <w:rsid w:val="00E41BC9"/>
    <w:rsid w:val="00E53D06"/>
    <w:rsid w:val="00E64672"/>
    <w:rsid w:val="00E67381"/>
    <w:rsid w:val="00E77DF3"/>
    <w:rsid w:val="00E83188"/>
    <w:rsid w:val="00EA3D36"/>
    <w:rsid w:val="00EB231C"/>
    <w:rsid w:val="00EC1FDD"/>
    <w:rsid w:val="00EC54F4"/>
    <w:rsid w:val="00EC5CEE"/>
    <w:rsid w:val="00EE4B18"/>
    <w:rsid w:val="00EF2097"/>
    <w:rsid w:val="00EF27CE"/>
    <w:rsid w:val="00EF4E92"/>
    <w:rsid w:val="00F0007A"/>
    <w:rsid w:val="00F04C45"/>
    <w:rsid w:val="00F12655"/>
    <w:rsid w:val="00F3503F"/>
    <w:rsid w:val="00F412E3"/>
    <w:rsid w:val="00F4274F"/>
    <w:rsid w:val="00F465F5"/>
    <w:rsid w:val="00F47A5B"/>
    <w:rsid w:val="00F62838"/>
    <w:rsid w:val="00F63E6B"/>
    <w:rsid w:val="00F644BC"/>
    <w:rsid w:val="00F64810"/>
    <w:rsid w:val="00F70B3F"/>
    <w:rsid w:val="00F72B2A"/>
    <w:rsid w:val="00F92DB0"/>
    <w:rsid w:val="00FA081E"/>
    <w:rsid w:val="00FA4618"/>
    <w:rsid w:val="00FA76BF"/>
    <w:rsid w:val="00FC205A"/>
    <w:rsid w:val="00FD434E"/>
    <w:rsid w:val="00FD457C"/>
    <w:rsid w:val="00FD46BE"/>
    <w:rsid w:val="00FE3D16"/>
    <w:rsid w:val="00FF0114"/>
    <w:rsid w:val="00FF5FE3"/>
    <w:rsid w:val="00FF7192"/>
    <w:rsid w:val="00FF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table" w:styleId="a9">
    <w:name w:val="Table Grid"/>
    <w:basedOn w:val="a1"/>
    <w:uiPriority w:val="59"/>
    <w:rsid w:val="0089645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2"/>
    <w:locked/>
    <w:rsid w:val="00CE1B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CE1BFB"/>
    <w:pPr>
      <w:widowControl w:val="0"/>
      <w:shd w:val="clear" w:color="auto" w:fill="FFFFFF"/>
      <w:spacing w:after="0" w:line="317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link w:val="4"/>
    <w:locked/>
    <w:rsid w:val="00CE1BF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CE1BF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CE1B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E1BFB"/>
    <w:pPr>
      <w:widowControl w:val="0"/>
      <w:shd w:val="clear" w:color="auto" w:fill="FFFFFF"/>
      <w:spacing w:after="0" w:line="312" w:lineRule="exact"/>
      <w:ind w:hanging="56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CE1BFB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1BFB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8"/>
      <w:szCs w:val="8"/>
    </w:rPr>
  </w:style>
  <w:style w:type="character" w:customStyle="1" w:styleId="Exact">
    <w:name w:val="Основной текст Exact"/>
    <w:basedOn w:val="a0"/>
    <w:rsid w:val="00CE1BF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character" w:customStyle="1" w:styleId="ab">
    <w:name w:val="Основной текст + Полужирный"/>
    <w:basedOn w:val="aa"/>
    <w:rsid w:val="00CE1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2D7E9A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table" w:styleId="a9">
    <w:name w:val="Table Grid"/>
    <w:basedOn w:val="a1"/>
    <w:uiPriority w:val="59"/>
    <w:rsid w:val="0089645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2"/>
    <w:locked/>
    <w:rsid w:val="00CE1B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CE1BFB"/>
    <w:pPr>
      <w:widowControl w:val="0"/>
      <w:shd w:val="clear" w:color="auto" w:fill="FFFFFF"/>
      <w:spacing w:after="0" w:line="317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link w:val="4"/>
    <w:locked/>
    <w:rsid w:val="00CE1BF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CE1BF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CE1B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E1BFB"/>
    <w:pPr>
      <w:widowControl w:val="0"/>
      <w:shd w:val="clear" w:color="auto" w:fill="FFFFFF"/>
      <w:spacing w:after="0" w:line="312" w:lineRule="exact"/>
      <w:ind w:hanging="56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CE1BFB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1BFB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8"/>
      <w:szCs w:val="8"/>
    </w:rPr>
  </w:style>
  <w:style w:type="character" w:customStyle="1" w:styleId="Exact">
    <w:name w:val="Основной текст Exact"/>
    <w:basedOn w:val="a0"/>
    <w:rsid w:val="00CE1BF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character" w:customStyle="1" w:styleId="ab">
    <w:name w:val="Основной текст + Полужирный"/>
    <w:basedOn w:val="aa"/>
    <w:rsid w:val="00CE1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2D7E9A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sip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23FEE19E491D32AE6077F9F7E19B80E99A1B848A1167B34182F2510E7BF9DE38340800ECDA332B2H6i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C5AE-21A5-4F23-89BF-B65F2061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9458</Words>
  <Characters>53911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</dc:creator>
  <cp:lastModifiedBy>Yuristi2</cp:lastModifiedBy>
  <cp:revision>2</cp:revision>
  <cp:lastPrinted>2019-03-21T14:54:00Z</cp:lastPrinted>
  <dcterms:created xsi:type="dcterms:W3CDTF">2019-04-01T11:19:00Z</dcterms:created>
  <dcterms:modified xsi:type="dcterms:W3CDTF">2019-04-01T11:19:00Z</dcterms:modified>
</cp:coreProperties>
</file>