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01E" w:rsidRDefault="00B8601E" w:rsidP="00B8601E">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Утверждена </w:t>
      </w:r>
    </w:p>
    <w:p w:rsidR="00B8601E" w:rsidRDefault="00B8601E" w:rsidP="00B8601E">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Постановлением администрации </w:t>
      </w:r>
    </w:p>
    <w:p w:rsidR="00B8601E" w:rsidRDefault="00B8601E" w:rsidP="00B8601E">
      <w:pPr>
        <w:spacing w:after="0" w:line="240" w:lineRule="auto"/>
        <w:jc w:val="right"/>
        <w:rPr>
          <w:rFonts w:ascii="Arial" w:eastAsia="Times New Roman" w:hAnsi="Arial" w:cs="Arial"/>
          <w:sz w:val="24"/>
          <w:szCs w:val="24"/>
        </w:rPr>
      </w:pPr>
      <w:r>
        <w:rPr>
          <w:rFonts w:ascii="Arial" w:eastAsia="Times New Roman" w:hAnsi="Arial" w:cs="Arial"/>
          <w:sz w:val="24"/>
          <w:szCs w:val="24"/>
        </w:rPr>
        <w:t>городского округа Люберцы</w:t>
      </w:r>
    </w:p>
    <w:p w:rsidR="00B8601E" w:rsidRDefault="00B8601E" w:rsidP="00B8601E">
      <w:pPr>
        <w:spacing w:after="0" w:line="240" w:lineRule="auto"/>
        <w:jc w:val="right"/>
        <w:rPr>
          <w:rFonts w:ascii="Arial" w:eastAsia="Times New Roman" w:hAnsi="Arial" w:cs="Arial"/>
          <w:sz w:val="24"/>
          <w:szCs w:val="24"/>
        </w:rPr>
      </w:pPr>
      <w:r>
        <w:rPr>
          <w:rFonts w:ascii="Arial" w:eastAsia="Times New Roman" w:hAnsi="Arial" w:cs="Arial"/>
          <w:sz w:val="24"/>
          <w:szCs w:val="24"/>
        </w:rPr>
        <w:t>от 12.04.2019 №1462-ПА</w:t>
      </w:r>
    </w:p>
    <w:p w:rsidR="00B8601E" w:rsidRDefault="00B8601E" w:rsidP="00B8601E">
      <w:pPr>
        <w:spacing w:after="0" w:line="240" w:lineRule="auto"/>
        <w:jc w:val="right"/>
        <w:rPr>
          <w:rFonts w:ascii="Arial" w:eastAsia="Times New Roman" w:hAnsi="Arial" w:cs="Arial"/>
          <w:sz w:val="24"/>
          <w:szCs w:val="24"/>
        </w:rPr>
      </w:pPr>
    </w:p>
    <w:p w:rsidR="00B8601E" w:rsidRDefault="00B8601E" w:rsidP="00B8601E">
      <w:pPr>
        <w:spacing w:after="0" w:line="240" w:lineRule="auto"/>
        <w:jc w:val="right"/>
        <w:rPr>
          <w:rFonts w:ascii="Arial" w:eastAsia="Times New Roman" w:hAnsi="Arial" w:cs="Arial"/>
          <w:sz w:val="24"/>
          <w:szCs w:val="24"/>
        </w:rPr>
      </w:pPr>
    </w:p>
    <w:p w:rsidR="00B8601E" w:rsidRDefault="00B8601E" w:rsidP="00B8601E">
      <w:pPr>
        <w:spacing w:after="0" w:line="240" w:lineRule="auto"/>
        <w:jc w:val="right"/>
        <w:rPr>
          <w:rFonts w:ascii="Arial" w:eastAsia="Times New Roman" w:hAnsi="Arial" w:cs="Arial"/>
          <w:sz w:val="24"/>
          <w:szCs w:val="24"/>
        </w:rPr>
      </w:pPr>
    </w:p>
    <w:tbl>
      <w:tblPr>
        <w:tblW w:w="10206" w:type="dxa"/>
        <w:tblInd w:w="108" w:type="dxa"/>
        <w:tblLook w:val="04A0" w:firstRow="1" w:lastRow="0" w:firstColumn="1" w:lastColumn="0" w:noHBand="0" w:noVBand="1"/>
      </w:tblPr>
      <w:tblGrid>
        <w:gridCol w:w="2126"/>
        <w:gridCol w:w="1498"/>
        <w:gridCol w:w="1321"/>
        <w:gridCol w:w="1321"/>
        <w:gridCol w:w="1321"/>
        <w:gridCol w:w="1321"/>
        <w:gridCol w:w="1298"/>
      </w:tblGrid>
      <w:tr w:rsidR="00B8601E" w:rsidTr="00B8601E">
        <w:trPr>
          <w:trHeight w:val="20"/>
        </w:trPr>
        <w:tc>
          <w:tcPr>
            <w:tcW w:w="10206" w:type="dxa"/>
            <w:gridSpan w:val="7"/>
            <w:tcBorders>
              <w:top w:val="nil"/>
              <w:left w:val="nil"/>
              <w:bottom w:val="single" w:sz="4" w:space="0" w:color="000000"/>
              <w:right w:val="nil"/>
            </w:tcBorders>
          </w:tcPr>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Муниципальная программа</w:t>
            </w:r>
          </w:p>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B8601E" w:rsidRDefault="00B8601E">
            <w:pPr>
              <w:spacing w:after="0" w:line="240" w:lineRule="auto"/>
              <w:jc w:val="center"/>
              <w:rPr>
                <w:rFonts w:ascii="Arial" w:eastAsia="Times New Roman" w:hAnsi="Arial" w:cs="Arial"/>
                <w:b/>
                <w:bCs/>
                <w:color w:val="000000"/>
                <w:sz w:val="24"/>
                <w:szCs w:val="24"/>
                <w:lang w:eastAsia="ru-RU"/>
              </w:rPr>
            </w:pPr>
          </w:p>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муниципальной программы Московской области</w:t>
            </w:r>
          </w:p>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B8601E" w:rsidTr="00B8601E">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2 Повышение качества управления муниципальными финансами.</w:t>
            </w:r>
            <w:r>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B8601E" w:rsidTr="00B8601E">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Pr>
                <w:rFonts w:ascii="Arial" w:eastAsia="Times New Roman" w:hAnsi="Arial" w:cs="Arial"/>
                <w:color w:val="000000"/>
                <w:sz w:val="24"/>
                <w:szCs w:val="24"/>
                <w:lang w:eastAsia="ru-RU"/>
              </w:rPr>
              <w:br/>
              <w:t>6 Обеспечение сбалансированности и устойчивости</w:t>
            </w:r>
            <w:proofErr w:type="gram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бюджета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B8601E" w:rsidTr="00B8601E">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Координатор муниципальной </w:t>
            </w:r>
            <w:r>
              <w:rPr>
                <w:rFonts w:ascii="Arial" w:eastAsia="Times New Roman" w:hAnsi="Arial" w:cs="Arial"/>
                <w:color w:val="000000"/>
                <w:sz w:val="24"/>
                <w:szCs w:val="24"/>
                <w:lang w:eastAsia="ru-RU"/>
              </w:rPr>
              <w:lastRenderedPageBreak/>
              <w:t>программы</w:t>
            </w:r>
          </w:p>
        </w:tc>
        <w:tc>
          <w:tcPr>
            <w:tcW w:w="8081" w:type="dxa"/>
            <w:gridSpan w:val="6"/>
            <w:tcBorders>
              <w:top w:val="single" w:sz="4" w:space="0" w:color="000000"/>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Н. А. </w:t>
            </w:r>
            <w:proofErr w:type="spellStart"/>
            <w:r>
              <w:rPr>
                <w:rFonts w:ascii="Arial" w:eastAsia="Times New Roman" w:hAnsi="Arial" w:cs="Arial"/>
                <w:color w:val="000000"/>
                <w:sz w:val="24"/>
                <w:szCs w:val="24"/>
                <w:lang w:eastAsia="ru-RU"/>
              </w:rPr>
              <w:t>Забабуркина</w:t>
            </w:r>
            <w:proofErr w:type="spellEnd"/>
            <w:r>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B8601E" w:rsidTr="00B8601E">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Муниципальный заказчик программы</w:t>
            </w:r>
          </w:p>
        </w:tc>
        <w:tc>
          <w:tcPr>
            <w:tcW w:w="8081" w:type="dxa"/>
            <w:gridSpan w:val="6"/>
            <w:tcBorders>
              <w:top w:val="single" w:sz="4" w:space="0" w:color="000000"/>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B8601E" w:rsidTr="00B8601E">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B8601E" w:rsidTr="00B8601E">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Перечень подпрограмм</w:t>
            </w:r>
          </w:p>
        </w:tc>
        <w:tc>
          <w:tcPr>
            <w:tcW w:w="8081" w:type="dxa"/>
            <w:gridSpan w:val="6"/>
            <w:tcBorders>
              <w:top w:val="single" w:sz="4" w:space="0" w:color="000000"/>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Управление муниципальными финансами</w:t>
            </w:r>
            <w:r>
              <w:rPr>
                <w:rFonts w:ascii="Arial" w:eastAsia="Times New Roman" w:hAnsi="Arial" w:cs="Arial"/>
                <w:color w:val="000000"/>
                <w:sz w:val="24"/>
                <w:szCs w:val="24"/>
                <w:lang w:eastAsia="ru-RU"/>
              </w:rPr>
              <w:br/>
              <w:t>3. Организация муниципального управления</w:t>
            </w:r>
            <w:r>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B8601E" w:rsidTr="00B8601E">
        <w:trPr>
          <w:trHeight w:val="20"/>
        </w:trPr>
        <w:tc>
          <w:tcPr>
            <w:tcW w:w="2125" w:type="dxa"/>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8081" w:type="dxa"/>
            <w:gridSpan w:val="6"/>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501" w:type="dxa"/>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B8601E" w:rsidTr="00B8601E">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73 030.00</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25 094.00</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24 294.00</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11 821.00</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11 821.00</w:t>
            </w:r>
          </w:p>
        </w:tc>
        <w:tc>
          <w:tcPr>
            <w:tcW w:w="501"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0.00</w:t>
            </w:r>
          </w:p>
        </w:tc>
      </w:tr>
      <w:tr w:rsidR="00B8601E" w:rsidTr="00B8601E">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4 080 791.85</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845 031.46</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871 407.24</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816 863.59</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773 744.78</w:t>
            </w:r>
          </w:p>
        </w:tc>
        <w:tc>
          <w:tcPr>
            <w:tcW w:w="501"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773 744.78</w:t>
            </w:r>
          </w:p>
        </w:tc>
      </w:tr>
      <w:tr w:rsidR="00B8601E" w:rsidTr="00B8601E">
        <w:trPr>
          <w:trHeight w:val="20"/>
        </w:trPr>
        <w:tc>
          <w:tcPr>
            <w:tcW w:w="2125" w:type="dxa"/>
            <w:tcBorders>
              <w:top w:val="single" w:sz="4" w:space="0" w:color="000000"/>
              <w:left w:val="single" w:sz="4" w:space="0" w:color="000000"/>
              <w:bottom w:val="single" w:sz="4" w:space="0" w:color="000000"/>
              <w:right w:val="single" w:sz="4" w:space="0" w:color="000000"/>
            </w:tcBorders>
          </w:tcPr>
          <w:p w:rsidR="00B8601E" w:rsidRDefault="00B8601E">
            <w:pPr>
              <w:spacing w:after="0" w:line="240" w:lineRule="auto"/>
              <w:rPr>
                <w:rFonts w:ascii="Arial" w:eastAsia="Times New Roman" w:hAnsi="Arial" w:cs="Arial"/>
                <w:color w:val="000000"/>
                <w:sz w:val="24"/>
                <w:szCs w:val="24"/>
                <w:lang w:eastAsia="ru-RU"/>
              </w:rPr>
            </w:pPr>
          </w:p>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 по годам:</w:t>
            </w:r>
          </w:p>
          <w:p w:rsidR="00B8601E" w:rsidRDefault="00B8601E">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4 153 821,85</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870 125,46</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895 701,24</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828 684,59</w:t>
            </w:r>
          </w:p>
        </w:tc>
        <w:tc>
          <w:tcPr>
            <w:tcW w:w="1476"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785 565,78</w:t>
            </w:r>
          </w:p>
        </w:tc>
        <w:tc>
          <w:tcPr>
            <w:tcW w:w="501" w:type="dxa"/>
            <w:tcBorders>
              <w:top w:val="single" w:sz="4" w:space="0" w:color="000000"/>
              <w:left w:val="nil"/>
              <w:bottom w:val="single" w:sz="4" w:space="0" w:color="000000"/>
              <w:right w:val="single" w:sz="4" w:space="0" w:color="000000"/>
            </w:tcBorders>
            <w:vAlign w:val="center"/>
            <w:hideMark/>
          </w:tcPr>
          <w:p w:rsidR="00B8601E" w:rsidRDefault="00B8601E">
            <w:pPr>
              <w:autoSpaceDE w:val="0"/>
              <w:autoSpaceDN w:val="0"/>
              <w:adjustRightInd w:val="0"/>
              <w:spacing w:after="0" w:line="240" w:lineRule="auto"/>
              <w:ind w:left="-76" w:right="-44"/>
              <w:jc w:val="center"/>
              <w:rPr>
                <w:rFonts w:ascii="Arial" w:hAnsi="Arial" w:cs="Arial"/>
                <w:color w:val="000000"/>
                <w:sz w:val="24"/>
                <w:szCs w:val="24"/>
              </w:rPr>
            </w:pPr>
            <w:r>
              <w:rPr>
                <w:rFonts w:ascii="Arial" w:hAnsi="Arial" w:cs="Arial"/>
                <w:color w:val="000000"/>
                <w:sz w:val="24"/>
                <w:szCs w:val="24"/>
              </w:rPr>
              <w:t>773 744,78</w:t>
            </w:r>
          </w:p>
        </w:tc>
      </w:tr>
      <w:tr w:rsidR="00B8601E" w:rsidTr="00B8601E">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Целевые показатели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Среднегодовая численность постоянного населения в 2022 году –353,72  тыс. человек;</w:t>
            </w:r>
            <w:r>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 - 100%;</w:t>
            </w:r>
          </w:p>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B8601E" w:rsidRDefault="00B8601E">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5 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Pr>
                <w:rFonts w:ascii="Arial" w:eastAsia="Times New Roman" w:hAnsi="Arial" w:cs="Arial"/>
                <w:color w:val="000000"/>
                <w:sz w:val="24"/>
                <w:szCs w:val="24"/>
                <w:lang w:eastAsia="ru-RU"/>
              </w:rPr>
              <w:br/>
              <w:t>6 Лица, получающие муниципальную пенсию в 2022 году – 315 человек;</w:t>
            </w:r>
            <w:r>
              <w:rPr>
                <w:rFonts w:ascii="Arial" w:eastAsia="Times New Roman" w:hAnsi="Arial" w:cs="Arial"/>
                <w:color w:val="000000"/>
                <w:sz w:val="24"/>
                <w:szCs w:val="24"/>
                <w:lang w:eastAsia="ru-RU"/>
              </w:rPr>
              <w:br/>
              <w:t xml:space="preserve">7 Количество работников, прошедших обучение в соответствии с планом профессиональной переподготовки и повышения </w:t>
            </w:r>
            <w:r>
              <w:rPr>
                <w:rFonts w:ascii="Arial" w:eastAsia="Times New Roman" w:hAnsi="Arial" w:cs="Arial"/>
                <w:color w:val="000000"/>
                <w:sz w:val="24"/>
                <w:szCs w:val="24"/>
                <w:lang w:eastAsia="ru-RU"/>
              </w:rPr>
              <w:lastRenderedPageBreak/>
              <w:t>квалификации с 2018 по 2022 годы, не менее 10 человек ежегодно;</w:t>
            </w:r>
            <w:proofErr w:type="gramEnd"/>
            <w:r>
              <w:rPr>
                <w:rFonts w:ascii="Arial" w:eastAsia="Times New Roman" w:hAnsi="Arial" w:cs="Arial"/>
                <w:color w:val="000000"/>
                <w:sz w:val="24"/>
                <w:szCs w:val="24"/>
                <w:lang w:eastAsia="ru-RU"/>
              </w:rPr>
              <w:br/>
              <w:t>8 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Pr>
                <w:rFonts w:ascii="Arial" w:eastAsia="Times New Roman" w:hAnsi="Arial" w:cs="Arial"/>
                <w:color w:val="000000"/>
                <w:sz w:val="24"/>
                <w:szCs w:val="24"/>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 Снижение доли налоговой задолженности к собственным налоговым поступлениям в консолидированный бюджет Московской области до 0,7 к 2022 году;</w:t>
            </w:r>
          </w:p>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Ежегодное снижение доли просроченной кредиторской задолженности в расходах бюджета муниципального образования, ежегодно - 0%;</w:t>
            </w:r>
            <w:r>
              <w:rPr>
                <w:rFonts w:ascii="Arial" w:eastAsia="Times New Roman" w:hAnsi="Arial" w:cs="Arial"/>
                <w:color w:val="000000"/>
                <w:sz w:val="24"/>
                <w:szCs w:val="24"/>
                <w:lang w:eastAsia="ru-RU"/>
              </w:rPr>
              <w:br/>
              <w:t>13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14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Pr>
                <w:rFonts w:ascii="Arial" w:eastAsia="Times New Roman" w:hAnsi="Arial" w:cs="Arial"/>
                <w:color w:val="000000"/>
                <w:sz w:val="24"/>
                <w:szCs w:val="24"/>
                <w:lang w:eastAsia="ru-RU"/>
              </w:rPr>
              <w:br/>
              <w:t>15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16 Доля обращений граждан, рассмотренных без нарушений установленных сроков, в общем числе обращений граждан на уровне 100 процентов;</w:t>
            </w:r>
            <w:r>
              <w:rPr>
                <w:rFonts w:ascii="Arial" w:eastAsia="Times New Roman" w:hAnsi="Arial" w:cs="Arial"/>
                <w:color w:val="000000"/>
                <w:sz w:val="24"/>
                <w:szCs w:val="24"/>
                <w:lang w:eastAsia="ru-RU"/>
              </w:rPr>
              <w:br/>
              <w:t>17 Доля проведенных процедур закупок в общем количестве запланированных процедур закупок на уровне 100 процентов;</w:t>
            </w:r>
            <w:r>
              <w:rPr>
                <w:rFonts w:ascii="Arial" w:eastAsia="Times New Roman" w:hAnsi="Arial" w:cs="Arial"/>
                <w:color w:val="000000"/>
                <w:sz w:val="24"/>
                <w:szCs w:val="24"/>
                <w:lang w:eastAsia="ru-RU"/>
              </w:rPr>
              <w:br/>
              <w:t>18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Pr>
                <w:rFonts w:ascii="Arial" w:eastAsia="Times New Roman" w:hAnsi="Arial" w:cs="Arial"/>
                <w:color w:val="000000"/>
                <w:sz w:val="24"/>
                <w:szCs w:val="24"/>
                <w:lang w:eastAsia="ru-RU"/>
              </w:rPr>
              <w:br/>
              <w:t>19 Увеличение количества семей, вышедших из кризисного состояния, к 2022 году 88 семей;</w:t>
            </w:r>
          </w:p>
        </w:tc>
      </w:tr>
    </w:tbl>
    <w:p w:rsidR="00B8601E" w:rsidRDefault="00B8601E" w:rsidP="00B8601E">
      <w:pPr>
        <w:rPr>
          <w:rFonts w:ascii="Arial" w:eastAsiaTheme="minorEastAsia" w:hAnsi="Arial" w:cs="Arial"/>
          <w:sz w:val="24"/>
          <w:szCs w:val="24"/>
          <w:lang w:eastAsia="ru-RU"/>
        </w:rPr>
      </w:pPr>
    </w:p>
    <w:p w:rsidR="00B8601E" w:rsidRDefault="00B8601E" w:rsidP="00B8601E">
      <w:pPr>
        <w:spacing w:after="0"/>
        <w:rPr>
          <w:rFonts w:ascii="Arial" w:eastAsiaTheme="minorEastAsia" w:hAnsi="Arial" w:cs="Arial"/>
          <w:sz w:val="24"/>
          <w:szCs w:val="24"/>
          <w:lang w:eastAsia="ru-RU"/>
        </w:rPr>
        <w:sectPr w:rsidR="00B8601E">
          <w:pgSz w:w="11906" w:h="16838"/>
          <w:pgMar w:top="1134" w:right="567" w:bottom="1134" w:left="1134" w:header="567" w:footer="567" w:gutter="0"/>
          <w:cols w:space="720"/>
        </w:sectPr>
      </w:pPr>
    </w:p>
    <w:tbl>
      <w:tblPr>
        <w:tblW w:w="15045" w:type="dxa"/>
        <w:tblInd w:w="93" w:type="dxa"/>
        <w:tblLayout w:type="fixed"/>
        <w:tblLook w:val="04A0" w:firstRow="1" w:lastRow="0" w:firstColumn="1" w:lastColumn="0" w:noHBand="0" w:noVBand="1"/>
      </w:tblPr>
      <w:tblGrid>
        <w:gridCol w:w="2002"/>
        <w:gridCol w:w="1985"/>
        <w:gridCol w:w="1986"/>
        <w:gridCol w:w="1559"/>
        <w:gridCol w:w="1418"/>
        <w:gridCol w:w="1417"/>
        <w:gridCol w:w="1559"/>
        <w:gridCol w:w="1418"/>
        <w:gridCol w:w="1701"/>
      </w:tblGrid>
      <w:tr w:rsidR="00B8601E" w:rsidTr="00B8601E">
        <w:trPr>
          <w:trHeight w:val="20"/>
        </w:trPr>
        <w:tc>
          <w:tcPr>
            <w:tcW w:w="15041" w:type="dxa"/>
            <w:gridSpan w:val="9"/>
            <w:tcBorders>
              <w:top w:val="nil"/>
              <w:left w:val="nil"/>
              <w:bottom w:val="single" w:sz="4" w:space="0" w:color="000000"/>
              <w:right w:val="nil"/>
            </w:tcBorders>
            <w:hideMark/>
          </w:tcPr>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Паспорт подпрограммы «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w:t>
            </w:r>
          </w:p>
        </w:tc>
      </w:tr>
      <w:tr w:rsidR="00B8601E" w:rsidTr="00B8601E">
        <w:trPr>
          <w:trHeight w:val="20"/>
        </w:trPr>
        <w:tc>
          <w:tcPr>
            <w:tcW w:w="2000"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041" w:type="dxa"/>
            <w:gridSpan w:val="8"/>
            <w:tcBorders>
              <w:top w:val="single" w:sz="4" w:space="0" w:color="000000"/>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B8601E" w:rsidTr="00B8601E">
        <w:trPr>
          <w:trHeight w:val="276"/>
        </w:trPr>
        <w:tc>
          <w:tcPr>
            <w:tcW w:w="2000" w:type="dxa"/>
            <w:vMerge w:val="restart"/>
            <w:tcBorders>
              <w:top w:val="single" w:sz="4" w:space="0" w:color="000000"/>
              <w:left w:val="single" w:sz="4" w:space="0" w:color="000000"/>
              <w:bottom w:val="single" w:sz="4" w:space="0" w:color="auto"/>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1984" w:type="dxa"/>
            <w:vMerge w:val="restart"/>
            <w:tcBorders>
              <w:top w:val="nil"/>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1985" w:type="dxa"/>
            <w:vMerge w:val="restart"/>
            <w:tcBorders>
              <w:top w:val="nil"/>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9072" w:type="dxa"/>
            <w:gridSpan w:val="6"/>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B8601E" w:rsidTr="00B8601E">
        <w:trPr>
          <w:trHeight w:val="276"/>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6885" w:type="dxa"/>
            <w:gridSpan w:val="6"/>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r>
      <w:tr w:rsidR="00B8601E" w:rsidTr="00B8601E">
        <w:trPr>
          <w:trHeight w:val="2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559"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418"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17"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559"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8"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701"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B8601E" w:rsidTr="00B8601E">
        <w:trPr>
          <w:trHeight w:val="2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984" w:type="dxa"/>
            <w:vMerge w:val="restart"/>
            <w:tcBorders>
              <w:top w:val="nil"/>
              <w:left w:val="single" w:sz="4" w:space="0" w:color="000000"/>
              <w:bottom w:val="single" w:sz="4" w:space="0" w:color="auto"/>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985" w:type="dxa"/>
            <w:tcBorders>
              <w:top w:val="nil"/>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559"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418"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417"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559"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418"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701"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r w:rsidR="00B8601E" w:rsidTr="00B8601E">
        <w:trPr>
          <w:trHeight w:val="2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985" w:type="dxa"/>
            <w:tcBorders>
              <w:top w:val="nil"/>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559"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418"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417"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418"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701" w:type="dxa"/>
            <w:tcBorders>
              <w:top w:val="nil"/>
              <w:left w:val="nil"/>
              <w:bottom w:val="single" w:sz="4" w:space="0" w:color="000000"/>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B8601E" w:rsidTr="00B8601E">
        <w:trPr>
          <w:trHeight w:val="2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985" w:type="dxa"/>
            <w:tcBorders>
              <w:top w:val="single" w:sz="4" w:space="0" w:color="000000"/>
              <w:left w:val="nil"/>
              <w:bottom w:val="single" w:sz="4" w:space="0" w:color="auto"/>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559" w:type="dxa"/>
            <w:tcBorders>
              <w:top w:val="single" w:sz="4" w:space="0" w:color="000000"/>
              <w:left w:val="nil"/>
              <w:bottom w:val="single" w:sz="4" w:space="0" w:color="auto"/>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418" w:type="dxa"/>
            <w:tcBorders>
              <w:top w:val="single" w:sz="4" w:space="0" w:color="000000"/>
              <w:left w:val="nil"/>
              <w:bottom w:val="single" w:sz="4" w:space="0" w:color="auto"/>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417" w:type="dxa"/>
            <w:tcBorders>
              <w:top w:val="single" w:sz="4" w:space="0" w:color="000000"/>
              <w:left w:val="nil"/>
              <w:bottom w:val="single" w:sz="4" w:space="0" w:color="auto"/>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559" w:type="dxa"/>
            <w:tcBorders>
              <w:top w:val="single" w:sz="4" w:space="0" w:color="000000"/>
              <w:left w:val="nil"/>
              <w:bottom w:val="single" w:sz="4" w:space="0" w:color="auto"/>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418" w:type="dxa"/>
            <w:tcBorders>
              <w:top w:val="single" w:sz="4" w:space="0" w:color="000000"/>
              <w:left w:val="nil"/>
              <w:bottom w:val="single" w:sz="4" w:space="0" w:color="auto"/>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701" w:type="dxa"/>
            <w:tcBorders>
              <w:top w:val="single" w:sz="4" w:space="0" w:color="000000"/>
              <w:left w:val="nil"/>
              <w:bottom w:val="single" w:sz="4" w:space="0" w:color="auto"/>
              <w:right w:val="single" w:sz="4" w:space="0" w:color="000000"/>
            </w:tcBorders>
            <w:hideMark/>
          </w:tcPr>
          <w:p w:rsidR="00B8601E" w:rsidRDefault="00B8601E">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bl>
    <w:p w:rsidR="00B8601E" w:rsidRDefault="00B8601E" w:rsidP="00B8601E">
      <w:pPr>
        <w:tabs>
          <w:tab w:val="left" w:pos="284"/>
          <w:tab w:val="left" w:pos="1701"/>
        </w:tabs>
        <w:spacing w:after="160" w:line="256" w:lineRule="auto"/>
        <w:contextualSpacing/>
        <w:jc w:val="center"/>
        <w:rPr>
          <w:rFonts w:ascii="Arial" w:eastAsiaTheme="minorEastAsia" w:hAnsi="Arial" w:cs="Arial"/>
          <w:b/>
          <w:sz w:val="24"/>
          <w:szCs w:val="24"/>
        </w:rPr>
      </w:pPr>
    </w:p>
    <w:p w:rsidR="00B8601E" w:rsidRDefault="00B8601E" w:rsidP="00B8601E">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 xml:space="preserve">Характеристика состояния муниципальной службы,  </w:t>
      </w:r>
    </w:p>
    <w:p w:rsidR="00B8601E" w:rsidRDefault="00B8601E" w:rsidP="00B8601E">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инерционный путь развития проблемы, на решение которых направлена Подпрограмма</w:t>
      </w:r>
    </w:p>
    <w:p w:rsidR="00B8601E" w:rsidRDefault="00B8601E" w:rsidP="00B8601E">
      <w:pPr>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повышение эффективности формирования и подготовки кадрового состава;</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- 196 (57,1 процентов) должностей муниципальной службы;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 (0,3 процентов) муниципальных должностей;</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- 146 (42,6 процентов) обеспечивающих должностей.</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Проходят муниципальную службу 184 человек.</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Средний возраст муниципальных служащих – 44 года, до 30 лет – 11 %, свыше 50 лет – 28 %.</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женщин на муниципальной службе составляет 77 % (141 чел).</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мужчин на муниципальной службе составляет 23 % (43 чел).</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до 5 лет имеют 19 % муниципальных служащих.</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свыше 10 лет имеют 65 % муниципальных служащих.</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Среди них:</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B8601E" w:rsidRDefault="00B8601E" w:rsidP="00B8601E">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Прогноз развития ситуации с учетом реализации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Основные риски, которые могут возникнуть при реализации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недостижение</w:t>
      </w:r>
      <w:proofErr w:type="spellEnd"/>
      <w:r>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B8601E" w:rsidRDefault="00B8601E" w:rsidP="00B8601E">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Цели и задачи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B8601E" w:rsidRDefault="00B8601E" w:rsidP="00B8601E">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Основные мероприятия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Мероприятия Подпрограммы предполагается осуществлять по основным направлениям:</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hyperlink r:id="rId6" w:history="1">
        <w:r>
          <w:rPr>
            <w:rStyle w:val="a3"/>
            <w:rFonts w:ascii="Arial" w:eastAsiaTheme="minorEastAsia" w:hAnsi="Arial" w:cs="Arial"/>
            <w:color w:val="auto"/>
            <w:sz w:val="24"/>
            <w:szCs w:val="24"/>
            <w:u w:val="none"/>
            <w:lang w:eastAsia="ru-RU"/>
          </w:rPr>
          <w:t>Перечень</w:t>
        </w:r>
      </w:hyperlink>
      <w:r>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7" w:history="1">
        <w:r>
          <w:rPr>
            <w:rStyle w:val="a3"/>
            <w:rFonts w:ascii="Arial" w:eastAsiaTheme="minorEastAsia" w:hAnsi="Arial" w:cs="Arial"/>
            <w:color w:val="auto"/>
            <w:sz w:val="24"/>
            <w:szCs w:val="24"/>
            <w:u w:val="none"/>
            <w:lang w:eastAsia="ru-RU"/>
          </w:rPr>
          <w:t xml:space="preserve">пунктом </w:t>
        </w:r>
      </w:hyperlink>
      <w:r>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B8601E" w:rsidRDefault="00B8601E" w:rsidP="00B8601E">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Планируемые результаты реализации Подпрограммы</w:t>
      </w:r>
    </w:p>
    <w:p w:rsidR="00B8601E" w:rsidRDefault="00B8601E" w:rsidP="00B8601E">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B8601E" w:rsidRDefault="00B8601E" w:rsidP="00B8601E">
      <w:pPr>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B8601E" w:rsidRDefault="00B8601E" w:rsidP="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8.</w:t>
      </w:r>
    </w:p>
    <w:p w:rsidR="00B8601E" w:rsidRDefault="00B8601E" w:rsidP="00B8601E">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эффективности реализации Подпрограммы</w:t>
      </w:r>
      <w:proofErr w:type="gramEnd"/>
      <w:r>
        <w:rPr>
          <w:rFonts w:ascii="Arial" w:eastAsiaTheme="minorEastAsia" w:hAnsi="Arial" w:cs="Arial"/>
          <w:sz w:val="24"/>
          <w:szCs w:val="24"/>
        </w:rPr>
        <w:t xml:space="preserve"> приведена в Приложении № 3.</w:t>
      </w:r>
    </w:p>
    <w:p w:rsidR="00B8601E" w:rsidRDefault="00B8601E" w:rsidP="00B8601E">
      <w:pPr>
        <w:spacing w:after="0" w:line="240" w:lineRule="auto"/>
        <w:contextualSpacing/>
        <w:jc w:val="both"/>
        <w:rPr>
          <w:rFonts w:ascii="Arial" w:eastAsiaTheme="minorEastAsia" w:hAnsi="Arial" w:cs="Arial"/>
          <w:sz w:val="24"/>
          <w:szCs w:val="24"/>
        </w:rPr>
      </w:pPr>
    </w:p>
    <w:p w:rsidR="00B8601E" w:rsidRDefault="00B8601E" w:rsidP="00B8601E">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B8601E" w:rsidRDefault="00B8601E" w:rsidP="00B8601E">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B8601E" w:rsidRDefault="00B8601E" w:rsidP="00B8601E">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B8601E" w:rsidRDefault="00B8601E" w:rsidP="00B8601E">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B8601E" w:rsidRDefault="00B8601E" w:rsidP="00B8601E">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B8601E" w:rsidRDefault="00B8601E" w:rsidP="00B8601E">
      <w:pPr>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Реализация Подпрограммы рассчитана на период 2018 – 2022 годы.</w:t>
      </w:r>
    </w:p>
    <w:p w:rsidR="00B8601E" w:rsidRDefault="00B8601E" w:rsidP="00B8601E">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Источники и объемы финансирования Подпрограммы</w:t>
      </w:r>
    </w:p>
    <w:p w:rsidR="00B8601E" w:rsidRDefault="00B8601E" w:rsidP="00B8601E">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2809"/>
        <w:gridCol w:w="2852"/>
        <w:gridCol w:w="2495"/>
        <w:gridCol w:w="2495"/>
        <w:gridCol w:w="2318"/>
        <w:gridCol w:w="2318"/>
      </w:tblGrid>
      <w:tr w:rsidR="00B8601E" w:rsidTr="00B8601E">
        <w:trPr>
          <w:trHeight w:val="293"/>
        </w:trPr>
        <w:tc>
          <w:tcPr>
            <w:tcW w:w="919"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w:t>
            </w:r>
          </w:p>
        </w:tc>
        <w:tc>
          <w:tcPr>
            <w:tcW w:w="933"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816"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816"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758"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758"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B8601E" w:rsidTr="00B8601E">
        <w:trPr>
          <w:trHeight w:val="283"/>
        </w:trPr>
        <w:tc>
          <w:tcPr>
            <w:tcW w:w="919"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126 163.60</w:t>
            </w:r>
          </w:p>
        </w:tc>
        <w:tc>
          <w:tcPr>
            <w:tcW w:w="933"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27 290.00</w:t>
            </w:r>
          </w:p>
        </w:tc>
        <w:tc>
          <w:tcPr>
            <w:tcW w:w="816"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816"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24 751.40</w:t>
            </w:r>
          </w:p>
        </w:tc>
        <w:tc>
          <w:tcPr>
            <w:tcW w:w="758"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758"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r>
    </w:tbl>
    <w:p w:rsidR="00B8601E" w:rsidRDefault="00B8601E" w:rsidP="00B8601E">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Контроль и отчетность при реализации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w:t>
      </w:r>
      <w:hyperlink r:id="rId8"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Для формирования отчетов и аналитических материалов о реализации Подпрограммы исполнители мероприятий и заказчик Подпрограммы руководствуются методикой расчета показателей эффективности реализации Подпрограммы, приведенной в Подпрограмме.</w:t>
      </w:r>
    </w:p>
    <w:p w:rsidR="00B8601E" w:rsidRDefault="00B8601E" w:rsidP="00B8601E">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9"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tbl>
      <w:tblPr>
        <w:tblW w:w="0" w:type="auto"/>
        <w:tblInd w:w="93" w:type="dxa"/>
        <w:tblLook w:val="04A0" w:firstRow="1" w:lastRow="0" w:firstColumn="1" w:lastColumn="0" w:noHBand="0" w:noVBand="1"/>
      </w:tblPr>
      <w:tblGrid>
        <w:gridCol w:w="2709"/>
        <w:gridCol w:w="2551"/>
        <w:gridCol w:w="2693"/>
        <w:gridCol w:w="1418"/>
        <w:gridCol w:w="1417"/>
        <w:gridCol w:w="1418"/>
        <w:gridCol w:w="850"/>
        <w:gridCol w:w="1276"/>
        <w:gridCol w:w="928"/>
      </w:tblGrid>
      <w:tr w:rsidR="00B8601E" w:rsidTr="00B8601E">
        <w:trPr>
          <w:trHeight w:val="20"/>
        </w:trPr>
        <w:tc>
          <w:tcPr>
            <w:tcW w:w="0" w:type="auto"/>
            <w:gridSpan w:val="9"/>
            <w:tcBorders>
              <w:top w:val="nil"/>
              <w:left w:val="nil"/>
              <w:bottom w:val="single" w:sz="4" w:space="0" w:color="000000"/>
              <w:right w:val="nil"/>
            </w:tcBorders>
            <w:hideMark/>
          </w:tcPr>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B8601E" w:rsidTr="00B8601E">
        <w:trPr>
          <w:trHeight w:val="20"/>
        </w:trPr>
        <w:tc>
          <w:tcPr>
            <w:tcW w:w="2709"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551" w:type="dxa"/>
            <w:gridSpan w:val="8"/>
            <w:tcBorders>
              <w:top w:val="single" w:sz="4" w:space="0" w:color="000000"/>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B8601E" w:rsidTr="00B8601E">
        <w:trPr>
          <w:trHeight w:val="20"/>
        </w:trPr>
        <w:tc>
          <w:tcPr>
            <w:tcW w:w="2709"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подпрограммы</w:t>
            </w:r>
          </w:p>
        </w:tc>
        <w:tc>
          <w:tcPr>
            <w:tcW w:w="12551" w:type="dxa"/>
            <w:gridSpan w:val="8"/>
            <w:tcBorders>
              <w:top w:val="single" w:sz="4" w:space="0" w:color="000000"/>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B8601E" w:rsidTr="00B8601E">
        <w:trPr>
          <w:trHeight w:val="20"/>
        </w:trPr>
        <w:tc>
          <w:tcPr>
            <w:tcW w:w="2709" w:type="dxa"/>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w:t>
            </w:r>
            <w:r>
              <w:rPr>
                <w:rFonts w:ascii="Arial" w:eastAsia="Times New Roman" w:hAnsi="Arial" w:cs="Arial"/>
                <w:color w:val="000000"/>
                <w:sz w:val="24"/>
                <w:szCs w:val="24"/>
                <w:lang w:eastAsia="ru-RU"/>
              </w:rPr>
              <w:lastRenderedPageBreak/>
              <w:t xml:space="preserve">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551" w:type="dxa"/>
            <w:vMerge w:val="restart"/>
            <w:tcBorders>
              <w:top w:val="nil"/>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Главный распорядитель бюджетных средств</w:t>
            </w:r>
          </w:p>
        </w:tc>
        <w:tc>
          <w:tcPr>
            <w:tcW w:w="2693" w:type="dxa"/>
            <w:vMerge w:val="restart"/>
            <w:tcBorders>
              <w:top w:val="nil"/>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307" w:type="dxa"/>
            <w:gridSpan w:val="6"/>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417"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18"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850"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28"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2551" w:type="dxa"/>
            <w:vMerge w:val="restart"/>
            <w:tcBorders>
              <w:top w:val="nil"/>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Администрация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2693" w:type="dxa"/>
            <w:tcBorders>
              <w:top w:val="nil"/>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Всего, в том числе:</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417"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2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2693" w:type="dxa"/>
            <w:tcBorders>
              <w:top w:val="nil"/>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2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2693" w:type="dxa"/>
            <w:tcBorders>
              <w:top w:val="nil"/>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417"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2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B8601E" w:rsidRDefault="00B8601E" w:rsidP="00B8601E">
      <w:pPr>
        <w:autoSpaceDE w:val="0"/>
        <w:autoSpaceDN w:val="0"/>
        <w:spacing w:after="0" w:line="240" w:lineRule="auto"/>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b/>
          <w:sz w:val="24"/>
          <w:szCs w:val="24"/>
          <w:lang w:eastAsia="ru-RU"/>
        </w:rPr>
      </w:pPr>
      <w:r>
        <w:rPr>
          <w:rFonts w:ascii="Arial" w:eastAsiaTheme="minorEastAsia" w:hAnsi="Arial" w:cs="Arial"/>
          <w:b/>
          <w:sz w:val="24"/>
          <w:szCs w:val="24"/>
          <w:lang w:eastAsia="ru-RU"/>
        </w:rPr>
        <w:t>Нормативные правовые акты</w:t>
      </w:r>
    </w:p>
    <w:p w:rsidR="00B8601E" w:rsidRDefault="00B8601E" w:rsidP="00B8601E">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Ст.179 Бюджетного кодекса Российской Федерации от 31.07.1998 № 145-ФЗ.</w:t>
      </w:r>
    </w:p>
    <w:p w:rsidR="00B8601E" w:rsidRDefault="00B8601E" w:rsidP="00B8601E">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Ст.184.1 Бюджетного кодекса Российской Федерации от 31.07.1998 № 145-ФЗ.</w:t>
      </w:r>
    </w:p>
    <w:p w:rsidR="00B8601E" w:rsidRDefault="00B8601E" w:rsidP="00B8601E">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Устав муниципального образования городской округ Люберцы Московской области.</w:t>
      </w:r>
    </w:p>
    <w:p w:rsidR="00B8601E" w:rsidRDefault="00B8601E" w:rsidP="00B8601E">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B8601E" w:rsidRDefault="00B8601E" w:rsidP="00B8601E">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Pr>
          <w:rFonts w:ascii="Arial" w:eastAsiaTheme="minorEastAsia" w:hAnsi="Arial" w:cs="Arial"/>
          <w:sz w:val="24"/>
          <w:szCs w:val="24"/>
          <w:lang w:eastAsia="ru-RU"/>
        </w:rPr>
        <w:t>20.09.2018 №3715-ПА.</w:t>
      </w:r>
    </w:p>
    <w:p w:rsidR="00B8601E" w:rsidRDefault="00B8601E" w:rsidP="00B8601E">
      <w:pPr>
        <w:spacing w:after="0" w:line="240" w:lineRule="auto"/>
        <w:contextualSpacing/>
        <w:jc w:val="both"/>
        <w:rPr>
          <w:rFonts w:ascii="Arial" w:eastAsiaTheme="minorEastAsia" w:hAnsi="Arial" w:cs="Arial"/>
          <w:sz w:val="24"/>
          <w:szCs w:val="24"/>
        </w:rPr>
      </w:pPr>
    </w:p>
    <w:p w:rsidR="00B8601E" w:rsidRDefault="00B8601E" w:rsidP="00B8601E">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B8601E" w:rsidRDefault="00B8601E" w:rsidP="00B8601E">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bookmarkStart w:id="0" w:name="Par293"/>
      <w:bookmarkEnd w:id="0"/>
      <w:proofErr w:type="gramStart"/>
      <w:r>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наличие просроченной кредиторской задолженности.</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Pr>
          <w:rFonts w:ascii="Arial" w:eastAsiaTheme="minorEastAsia" w:hAnsi="Arial" w:cs="Arial"/>
          <w:sz w:val="24"/>
          <w:szCs w:val="24"/>
          <w:lang w:eastAsia="ru-RU"/>
        </w:rPr>
        <w:t>на</w:t>
      </w:r>
      <w:proofErr w:type="gramEnd"/>
      <w:r>
        <w:rPr>
          <w:rFonts w:ascii="Arial" w:eastAsiaTheme="minorEastAsia" w:hAnsi="Arial" w:cs="Arial"/>
          <w:sz w:val="24"/>
          <w:szCs w:val="24"/>
          <w:lang w:eastAsia="ru-RU"/>
        </w:rPr>
        <w:t>:</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внедрении программно-целевого принципа </w:t>
      </w:r>
      <w:proofErr w:type="gramStart"/>
      <w:r>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Pr>
          <w:rFonts w:ascii="Arial" w:eastAsiaTheme="minorEastAsia" w:hAnsi="Arial" w:cs="Arial"/>
          <w:sz w:val="24"/>
          <w:szCs w:val="24"/>
          <w:lang w:eastAsia="ru-RU"/>
        </w:rPr>
        <w:t xml:space="preserve"> Люберцы;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обеспечении</w:t>
      </w:r>
      <w:proofErr w:type="gramEnd"/>
      <w:r>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создания стимулов повышения качества управления бюджетным процессом;</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формирования "программного" бюджета на трехлетний период;</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укрепления финансовой самостоятельности;</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повышения прозрачности бюджета.</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eastAsiaTheme="minorEastAsia" w:hAnsi="Arial" w:cs="Arial"/>
          <w:sz w:val="24"/>
          <w:szCs w:val="24"/>
          <w:lang w:eastAsia="ru-RU"/>
        </w:rPr>
        <w:t>субъектовом</w:t>
      </w:r>
      <w:proofErr w:type="spellEnd"/>
      <w:r>
        <w:rPr>
          <w:rFonts w:ascii="Arial" w:eastAsiaTheme="minorEastAsia" w:hAnsi="Arial" w:cs="Arial"/>
          <w:sz w:val="24"/>
          <w:szCs w:val="24"/>
          <w:lang w:eastAsia="ru-RU"/>
        </w:rPr>
        <w:t xml:space="preserve"> уровне.</w:t>
      </w:r>
      <w:proofErr w:type="gramEnd"/>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Pr>
          <w:rFonts w:ascii="Arial" w:eastAsiaTheme="minorEastAsia" w:hAnsi="Arial" w:cs="Arial"/>
          <w:sz w:val="24"/>
          <w:szCs w:val="24"/>
          <w:lang w:eastAsia="ru-RU"/>
        </w:rPr>
        <w:t>субъектовых</w:t>
      </w:r>
      <w:proofErr w:type="spellEnd"/>
      <w:r>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B8601E" w:rsidRDefault="00B8601E" w:rsidP="00B8601E">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2. Цели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0" w:history="1">
        <w:r>
          <w:rPr>
            <w:rStyle w:val="a3"/>
            <w:rFonts w:ascii="Arial" w:eastAsiaTheme="minorEastAsia" w:hAnsi="Arial" w:cs="Arial"/>
            <w:color w:val="auto"/>
            <w:sz w:val="24"/>
            <w:szCs w:val="24"/>
            <w:u w:val="none"/>
            <w:lang w:eastAsia="ru-RU"/>
          </w:rPr>
          <w:t xml:space="preserve">приложении № </w:t>
        </w:r>
      </w:hyperlink>
      <w:r>
        <w:rPr>
          <w:rFonts w:ascii="Arial" w:eastAsiaTheme="minorEastAsia" w:hAnsi="Arial" w:cs="Arial"/>
          <w:sz w:val="24"/>
          <w:szCs w:val="24"/>
          <w:lang w:eastAsia="ru-RU"/>
        </w:rPr>
        <w:t>1 к Подпрограмме.</w:t>
      </w:r>
    </w:p>
    <w:p w:rsidR="00B8601E" w:rsidRDefault="00B8601E" w:rsidP="00B8601E">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3. Планируемые результаты реализации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hyperlink r:id="rId11" w:anchor="Par1985" w:history="1">
        <w:r>
          <w:rPr>
            <w:rStyle w:val="a3"/>
            <w:rFonts w:ascii="Arial" w:eastAsiaTheme="minorEastAsia" w:hAnsi="Arial" w:cs="Arial"/>
            <w:color w:val="auto"/>
            <w:sz w:val="24"/>
            <w:szCs w:val="24"/>
            <w:u w:val="none"/>
            <w:lang w:eastAsia="ru-RU"/>
          </w:rPr>
          <w:t>Методика</w:t>
        </w:r>
      </w:hyperlink>
      <w:r>
        <w:rPr>
          <w:rFonts w:ascii="Arial" w:hAnsi="Arial" w:cs="Arial"/>
          <w:sz w:val="24"/>
          <w:szCs w:val="24"/>
        </w:rPr>
        <w:t xml:space="preserve"> </w:t>
      </w:r>
      <w:proofErr w:type="gramStart"/>
      <w:r>
        <w:rPr>
          <w:rFonts w:ascii="Arial" w:eastAsiaTheme="minorEastAsia" w:hAnsi="Arial" w:cs="Arial"/>
          <w:sz w:val="24"/>
          <w:szCs w:val="24"/>
          <w:lang w:eastAsia="ru-RU"/>
        </w:rPr>
        <w:t>расчета значений показателей эффективности реализации Подпрограммы</w:t>
      </w:r>
      <w:proofErr w:type="gramEnd"/>
      <w:r>
        <w:rPr>
          <w:rFonts w:ascii="Arial" w:eastAsiaTheme="minorEastAsia" w:hAnsi="Arial" w:cs="Arial"/>
          <w:sz w:val="24"/>
          <w:szCs w:val="24"/>
          <w:lang w:eastAsia="ru-RU"/>
        </w:rPr>
        <w:t xml:space="preserve"> приведена в приложении № 3 к Подпрограмме.</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Основные планируемые результаты (показатели эффективности) реализации Подпрограммы и их динамика по годам реализации Подпрограммы приведены в </w:t>
      </w:r>
      <w:hyperlink r:id="rId12" w:anchor="Par543" w:history="1">
        <w:r>
          <w:rPr>
            <w:rStyle w:val="a3"/>
            <w:rFonts w:ascii="Arial" w:eastAsiaTheme="minorEastAsia" w:hAnsi="Arial" w:cs="Arial"/>
            <w:color w:val="auto"/>
            <w:sz w:val="24"/>
            <w:szCs w:val="24"/>
            <w:u w:val="none"/>
            <w:lang w:eastAsia="ru-RU"/>
          </w:rPr>
          <w:t xml:space="preserve">приложении № 2 к Подпрограмме </w:t>
        </w:r>
      </w:hyperlink>
      <w:r>
        <w:rPr>
          <w:rFonts w:ascii="Arial" w:eastAsiaTheme="minorEastAsia" w:hAnsi="Arial" w:cs="Arial"/>
          <w:sz w:val="24"/>
          <w:szCs w:val="24"/>
          <w:lang w:eastAsia="ru-RU"/>
        </w:rPr>
        <w:t>.</w:t>
      </w:r>
    </w:p>
    <w:p w:rsidR="00B8601E" w:rsidRDefault="00B8601E" w:rsidP="00B8601E">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4. Финансирование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финансирования настоящей Подпрограммы составляет 90,02 тыс. рублей, в том числе по годам:</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2018 году составит 90,02 тыс. рублей;</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2019 году составит 0,0 тыс. рублей;</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2020 году составит 0,0 тыс. рублей;</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2021 году составит 0,0 тыс. рублей;</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2022 году составит 0,0 тыс. рублей.</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Ежегодный объем финансирования Подпрограммы, осуществляется  за счет средств бюджета городского округа Люберцы, подлежит  уточнению на соответствующий финансовый год.</w:t>
      </w:r>
    </w:p>
    <w:p w:rsidR="00B8601E" w:rsidRDefault="00B8601E" w:rsidP="00B8601E">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lastRenderedPageBreak/>
        <w:t>5. Обоснование объемов финансирования ресурсов необходимых для реализации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К таким расходам, прежде всего, относятся расходы на обслуживание муниципального долга городского округа Люберцы. </w:t>
      </w:r>
    </w:p>
    <w:p w:rsidR="00B8601E" w:rsidRDefault="00B8601E" w:rsidP="00B8601E">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B8601E" w:rsidRDefault="00B8601E" w:rsidP="00B8601E">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proofErr w:type="gramStart"/>
      <w:r>
        <w:rPr>
          <w:rFonts w:ascii="Arial" w:eastAsiaTheme="minorEastAsia" w:hAnsi="Arial" w:cs="Arial"/>
          <w:sz w:val="24"/>
          <w:szCs w:val="24"/>
          <w:lang w:eastAsia="ru-RU"/>
        </w:rPr>
        <w:t>=(</w:t>
      </w:r>
      <w:proofErr w:type="spellStart"/>
      <w:proofErr w:type="gramEnd"/>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)/12 * </w:t>
      </w:r>
      <w:proofErr w:type="spell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vertAlign w:val="subscript"/>
          <w:lang w:eastAsia="ru-RU"/>
        </w:rPr>
        <w:t xml:space="preserve"> , </w:t>
      </w:r>
      <w:r>
        <w:rPr>
          <w:rFonts w:ascii="Arial" w:eastAsiaTheme="minorEastAsia" w:hAnsi="Arial" w:cs="Arial"/>
          <w:sz w:val="24"/>
          <w:szCs w:val="24"/>
          <w:lang w:eastAsia="ru-RU"/>
        </w:rPr>
        <w:t>где:</w:t>
      </w:r>
    </w:p>
    <w:p w:rsidR="00B8601E" w:rsidRDefault="00B8601E" w:rsidP="00B8601E">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B8601E" w:rsidRDefault="00B8601E" w:rsidP="00B8601E">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планируемые</w:t>
      </w:r>
      <w:proofErr w:type="gramEnd"/>
      <w:r>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B8601E" w:rsidRDefault="00B8601E" w:rsidP="00B8601E">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планируемый объем муниципального долга городского округа Люберцы;</w:t>
      </w:r>
    </w:p>
    <w:p w:rsidR="00B8601E" w:rsidRDefault="00B8601E" w:rsidP="00B8601E">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планируемая</w:t>
      </w:r>
      <w:proofErr w:type="gramEnd"/>
      <w:r>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B8601E" w:rsidRDefault="00B8601E" w:rsidP="00B8601E">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proofErr w:type="gramEnd"/>
      <w:r w:rsidRPr="00B8601E">
        <w:rPr>
          <w:rFonts w:ascii="Arial" w:eastAsiaTheme="minorEastAsia" w:hAnsi="Arial" w:cs="Arial"/>
          <w:sz w:val="24"/>
          <w:szCs w:val="24"/>
          <w:vertAlign w:val="subscript"/>
          <w:lang w:eastAsia="ru-RU"/>
        </w:rPr>
        <w:t xml:space="preserve"> </w:t>
      </w:r>
      <w:r>
        <w:rPr>
          <w:rFonts w:ascii="Arial" w:eastAsiaTheme="minorEastAsia" w:hAnsi="Arial" w:cs="Arial"/>
          <w:sz w:val="24"/>
          <w:szCs w:val="24"/>
          <w:lang w:eastAsia="ru-RU"/>
        </w:rPr>
        <w:t>– планируемый период пользования кредитом.</w:t>
      </w:r>
    </w:p>
    <w:p w:rsidR="00B8601E" w:rsidRDefault="00B8601E" w:rsidP="00B8601E">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w:t>
      </w: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w:t>
      </w:r>
      <w:proofErr w:type="gramEnd"/>
      <w:r>
        <w:rPr>
          <w:rFonts w:ascii="Arial" w:eastAsiaTheme="minorEastAsia" w:hAnsi="Arial" w:cs="Arial"/>
          <w:sz w:val="24"/>
          <w:szCs w:val="24"/>
          <w:lang w:eastAsia="ru-RU"/>
        </w:rPr>
        <w:t xml:space="preserve"> где :</w:t>
      </w:r>
    </w:p>
    <w:p w:rsidR="00B8601E" w:rsidRDefault="00B8601E" w:rsidP="00B8601E">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B8601E" w:rsidRDefault="00B8601E" w:rsidP="00B8601E">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планируемый</w:t>
      </w:r>
      <w:proofErr w:type="gramEnd"/>
      <w:r>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
    <w:p w:rsidR="00B8601E" w:rsidRDefault="00B8601E" w:rsidP="00B8601E">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B8601E" w:rsidRDefault="00B8601E" w:rsidP="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w:t>
      </w:r>
    </w:p>
    <w:p w:rsidR="00B8601E" w:rsidRDefault="00B8601E" w:rsidP="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I≤ 10%.</w:t>
      </w:r>
    </w:p>
    <w:p w:rsidR="00B8601E" w:rsidRDefault="00B8601E" w:rsidP="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B8601E" w:rsidRDefault="00B8601E" w:rsidP="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2018 год: 90,02 тыс. руб.</w:t>
      </w:r>
    </w:p>
    <w:p w:rsidR="00B8601E" w:rsidRDefault="00B8601E" w:rsidP="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2019 год: 0 тыс. руб. </w:t>
      </w:r>
    </w:p>
    <w:p w:rsidR="00B8601E" w:rsidRDefault="00B8601E" w:rsidP="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2020 год: 0 тыс. руб.</w:t>
      </w:r>
    </w:p>
    <w:p w:rsidR="00B8601E" w:rsidRDefault="00B8601E" w:rsidP="00B8601E">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2021 год: 0 тыс. руб.</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2022 год: 0 тыс. руб.</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финансового обеспечения Подпрограммы составляет 90,02 тыс. руб., за счет средств бюджета городского округа Люберцы.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B8601E" w:rsidRDefault="00B8601E" w:rsidP="00B8601E">
      <w:pPr>
        <w:widowControl w:val="0"/>
        <w:autoSpaceDE w:val="0"/>
        <w:autoSpaceDN w:val="0"/>
        <w:adjustRightInd w:val="0"/>
        <w:spacing w:before="120" w:after="0" w:line="240" w:lineRule="auto"/>
        <w:jc w:val="center"/>
        <w:outlineLvl w:val="1"/>
        <w:rPr>
          <w:rFonts w:ascii="Arial" w:eastAsiaTheme="minorEastAsia" w:hAnsi="Arial" w:cs="Arial"/>
          <w:b/>
          <w:sz w:val="24"/>
          <w:szCs w:val="24"/>
          <w:lang w:eastAsia="ru-RU"/>
        </w:rPr>
      </w:pPr>
      <w:r>
        <w:rPr>
          <w:rFonts w:ascii="Arial" w:eastAsiaTheme="minorEastAsia" w:hAnsi="Arial" w:cs="Arial"/>
          <w:b/>
          <w:sz w:val="24"/>
          <w:szCs w:val="24"/>
          <w:lang w:eastAsia="ru-RU"/>
        </w:rPr>
        <w:lastRenderedPageBreak/>
        <w:t xml:space="preserve">6. Порядок взаимодействия </w:t>
      </w:r>
      <w:proofErr w:type="gramStart"/>
      <w:r>
        <w:rPr>
          <w:rFonts w:ascii="Arial" w:eastAsiaTheme="minorEastAsia" w:hAnsi="Arial" w:cs="Arial"/>
          <w:b/>
          <w:sz w:val="24"/>
          <w:szCs w:val="24"/>
          <w:lang w:eastAsia="ru-RU"/>
        </w:rPr>
        <w:t>ответственных</w:t>
      </w:r>
      <w:proofErr w:type="gramEnd"/>
      <w:r>
        <w:rPr>
          <w:rFonts w:ascii="Arial" w:eastAsiaTheme="minorEastAsia" w:hAnsi="Arial" w:cs="Arial"/>
          <w:b/>
          <w:sz w:val="24"/>
          <w:szCs w:val="24"/>
          <w:lang w:eastAsia="ru-RU"/>
        </w:rPr>
        <w:t xml:space="preserve"> за выполнение</w:t>
      </w:r>
    </w:p>
    <w:p w:rsidR="00B8601E" w:rsidRDefault="00B8601E" w:rsidP="00B8601E">
      <w:pPr>
        <w:widowControl w:val="0"/>
        <w:autoSpaceDE w:val="0"/>
        <w:autoSpaceDN w:val="0"/>
        <w:adjustRightInd w:val="0"/>
        <w:spacing w:after="120" w:line="240" w:lineRule="auto"/>
        <w:jc w:val="center"/>
        <w:rPr>
          <w:rFonts w:ascii="Arial" w:eastAsiaTheme="minorEastAsia" w:hAnsi="Arial" w:cs="Arial"/>
          <w:b/>
          <w:sz w:val="24"/>
          <w:szCs w:val="24"/>
          <w:lang w:eastAsia="ru-RU"/>
        </w:rPr>
      </w:pPr>
      <w:r>
        <w:rPr>
          <w:rFonts w:ascii="Arial" w:eastAsiaTheme="minorEastAsia" w:hAnsi="Arial" w:cs="Arial"/>
          <w:b/>
          <w:sz w:val="24"/>
          <w:szCs w:val="24"/>
          <w:lang w:eastAsia="ru-RU"/>
        </w:rPr>
        <w:t>мероприятий подпрограммы с заказчиком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контроль реализации мероприятий Подпрограммы в ходе ее реализации;</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внесение предложений о корректировке параметров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информационное сопровождение реализации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B8601E" w:rsidRDefault="00B8601E" w:rsidP="00B8601E">
      <w:pPr>
        <w:autoSpaceDE w:val="0"/>
        <w:autoSpaceDN w:val="0"/>
        <w:adjustRightInd w:val="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B8601E" w:rsidRDefault="00B8601E" w:rsidP="00B8601E">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7. Методика оценки эффективности реализации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B8601E" w:rsidRDefault="00B8601E" w:rsidP="00B8601E">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6.</w:t>
      </w:r>
    </w:p>
    <w:p w:rsidR="00B8601E" w:rsidRDefault="00B8601E" w:rsidP="00B8601E">
      <w:pPr>
        <w:autoSpaceDE w:val="0"/>
        <w:autoSpaceDN w:val="0"/>
        <w:adjustRightInd w:val="0"/>
        <w:spacing w:after="0" w:line="240" w:lineRule="auto"/>
        <w:jc w:val="center"/>
        <w:outlineLvl w:val="0"/>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b/>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w:t>
      </w:r>
      <w:proofErr w:type="gramStart"/>
      <w:r>
        <w:rPr>
          <w:rFonts w:ascii="Arial" w:eastAsiaTheme="minorEastAsia" w:hAnsi="Arial" w:cs="Arial"/>
          <w:sz w:val="24"/>
          <w:szCs w:val="24"/>
          <w:lang w:eastAsia="ru-RU"/>
        </w:rPr>
        <w:t>контроля за</w:t>
      </w:r>
      <w:proofErr w:type="gramEnd"/>
      <w:r>
        <w:rPr>
          <w:rFonts w:ascii="Arial" w:eastAsiaTheme="minorEastAsia" w:hAnsi="Arial" w:cs="Arial"/>
          <w:sz w:val="24"/>
          <w:szCs w:val="24"/>
          <w:lang w:eastAsia="ru-RU"/>
        </w:rPr>
        <w:t xml:space="preserve"> реализацией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1. Ответственные за выполнение мероприятий Подпрограммы предоставляют заказчику Подпрограммы ежеквартальный отчет по форме в соответствии с Порядком разработки и реализации муниципальных программ муниципального образования городской округ </w:t>
      </w:r>
      <w:r>
        <w:rPr>
          <w:rFonts w:ascii="Arial" w:eastAsiaTheme="minorEastAsia" w:hAnsi="Arial" w:cs="Arial"/>
          <w:sz w:val="24"/>
          <w:szCs w:val="24"/>
          <w:lang w:eastAsia="ru-RU"/>
        </w:rPr>
        <w:lastRenderedPageBreak/>
        <w:t>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 который содержит:</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перечень выполненных мероприятий Подпрограммы с указанием объемов и источников финансирования и результатов выполнения мероприятий;</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анализ причин несвоевременного выполнения подпрограммных мероприятий и </w:t>
      </w:r>
      <w:proofErr w:type="spellStart"/>
      <w:r>
        <w:rPr>
          <w:rFonts w:ascii="Arial" w:eastAsiaTheme="minorEastAsia" w:hAnsi="Arial" w:cs="Arial"/>
          <w:sz w:val="24"/>
          <w:szCs w:val="24"/>
          <w:lang w:eastAsia="ru-RU"/>
        </w:rPr>
        <w:t>недостижения</w:t>
      </w:r>
      <w:proofErr w:type="spellEnd"/>
      <w:r>
        <w:rPr>
          <w:rFonts w:ascii="Arial" w:eastAsiaTheme="minorEastAsia" w:hAnsi="Arial" w:cs="Arial"/>
          <w:sz w:val="24"/>
          <w:szCs w:val="24"/>
          <w:lang w:eastAsia="ru-RU"/>
        </w:rPr>
        <w:t xml:space="preserve"> запланированных значений показателей.</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p>
    <w:tbl>
      <w:tblPr>
        <w:tblW w:w="15180" w:type="dxa"/>
        <w:tblInd w:w="93" w:type="dxa"/>
        <w:tblLayout w:type="fixed"/>
        <w:tblLook w:val="04A0" w:firstRow="1" w:lastRow="0" w:firstColumn="1" w:lastColumn="0" w:noHBand="0" w:noVBand="1"/>
      </w:tblPr>
      <w:tblGrid>
        <w:gridCol w:w="2141"/>
        <w:gridCol w:w="1700"/>
        <w:gridCol w:w="1983"/>
        <w:gridCol w:w="1701"/>
        <w:gridCol w:w="1559"/>
        <w:gridCol w:w="1560"/>
        <w:gridCol w:w="1559"/>
        <w:gridCol w:w="1559"/>
        <w:gridCol w:w="1418"/>
      </w:tblGrid>
      <w:tr w:rsidR="00B8601E" w:rsidTr="00B8601E">
        <w:trPr>
          <w:trHeight w:val="20"/>
        </w:trPr>
        <w:tc>
          <w:tcPr>
            <w:tcW w:w="15183" w:type="dxa"/>
            <w:gridSpan w:val="9"/>
            <w:tcBorders>
              <w:top w:val="nil"/>
              <w:left w:val="nil"/>
              <w:bottom w:val="single" w:sz="4" w:space="0" w:color="000000"/>
              <w:right w:val="nil"/>
            </w:tcBorders>
          </w:tcPr>
          <w:p w:rsidR="00B8601E" w:rsidRDefault="00B8601E">
            <w:pPr>
              <w:spacing w:after="0" w:line="240" w:lineRule="auto"/>
              <w:jc w:val="center"/>
              <w:rPr>
                <w:rFonts w:ascii="Arial" w:eastAsia="Times New Roman" w:hAnsi="Arial" w:cs="Arial"/>
                <w:b/>
                <w:bCs/>
                <w:color w:val="000000"/>
                <w:sz w:val="24"/>
                <w:szCs w:val="24"/>
                <w:lang w:eastAsia="ru-RU"/>
              </w:rPr>
            </w:pPr>
          </w:p>
          <w:p w:rsidR="00B8601E" w:rsidRDefault="00B8601E">
            <w:pPr>
              <w:spacing w:after="0" w:line="240" w:lineRule="auto"/>
              <w:jc w:val="center"/>
              <w:rPr>
                <w:rFonts w:ascii="Arial" w:eastAsia="Times New Roman" w:hAnsi="Arial" w:cs="Arial"/>
                <w:b/>
                <w:bCs/>
                <w:color w:val="000000"/>
                <w:sz w:val="24"/>
                <w:szCs w:val="24"/>
                <w:lang w:eastAsia="ru-RU"/>
              </w:rPr>
            </w:pPr>
          </w:p>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B8601E" w:rsidTr="00B8601E">
        <w:trPr>
          <w:trHeight w:val="2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Цель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tc>
      </w:tr>
      <w:tr w:rsidR="00B8601E" w:rsidTr="00B8601E">
        <w:trPr>
          <w:trHeight w:val="2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B8601E" w:rsidTr="00B8601E">
        <w:trPr>
          <w:trHeight w:val="2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B8601E" w:rsidTr="00B8601E">
        <w:trPr>
          <w:trHeight w:val="20"/>
        </w:trPr>
        <w:tc>
          <w:tcPr>
            <w:tcW w:w="2142" w:type="dxa"/>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r>
            <w:r>
              <w:rPr>
                <w:rFonts w:ascii="Arial" w:eastAsia="Times New Roman" w:hAnsi="Arial" w:cs="Arial"/>
                <w:color w:val="000000"/>
                <w:sz w:val="24"/>
                <w:szCs w:val="24"/>
                <w:lang w:eastAsia="ru-RU"/>
              </w:rPr>
              <w:lastRenderedPageBreak/>
              <w:t xml:space="preserve"> бюджетных средств, в том числе по годам:</w:t>
            </w:r>
          </w:p>
        </w:tc>
        <w:tc>
          <w:tcPr>
            <w:tcW w:w="1701" w:type="dxa"/>
            <w:vMerge w:val="restart"/>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Главный распорядитель бюджетных средств</w:t>
            </w:r>
          </w:p>
        </w:tc>
        <w:tc>
          <w:tcPr>
            <w:tcW w:w="1984" w:type="dxa"/>
            <w:vMerge w:val="restart"/>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9356" w:type="dxa"/>
            <w:gridSpan w:val="6"/>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B8601E" w:rsidTr="00B8601E">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701"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559"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560"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559"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559"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418"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B8601E" w:rsidTr="00B8601E">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701" w:type="dxa"/>
            <w:vMerge w:val="restart"/>
            <w:tcBorders>
              <w:top w:val="nil"/>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Администрация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1984" w:type="dxa"/>
            <w:tcBorders>
              <w:top w:val="nil"/>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Всего, в том числе:</w:t>
            </w:r>
          </w:p>
        </w:tc>
        <w:tc>
          <w:tcPr>
            <w:tcW w:w="1701"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3 984 755.23</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560"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859 712.84</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792 652.19</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749 577.38</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r w:rsidR="00B8601E" w:rsidTr="00B8601E">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984" w:type="dxa"/>
            <w:tcBorders>
              <w:top w:val="nil"/>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701"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30 217.00</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560"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13 013.00</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8601E" w:rsidTr="00B8601E">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984" w:type="dxa"/>
            <w:tcBorders>
              <w:top w:val="nil"/>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701"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3 954 538.23</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560"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846 699.84</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bl>
    <w:p w:rsidR="00B8601E" w:rsidRDefault="00B8601E" w:rsidP="00B8601E">
      <w:pPr>
        <w:autoSpaceDE w:val="0"/>
        <w:autoSpaceDN w:val="0"/>
        <w:spacing w:after="0" w:line="240" w:lineRule="auto"/>
        <w:rPr>
          <w:rFonts w:ascii="Arial" w:eastAsiaTheme="minorEastAsia" w:hAnsi="Arial" w:cs="Arial"/>
          <w:sz w:val="24"/>
          <w:szCs w:val="24"/>
          <w:lang w:eastAsia="ru-RU"/>
        </w:rPr>
      </w:pPr>
    </w:p>
    <w:p w:rsidR="00B8601E" w:rsidRDefault="00B8601E" w:rsidP="00B8601E">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 xml:space="preserve">1. Общая характеристика сферы муниципального управления городского округа Люберцы, основные проблемы, инерционный прогноз </w:t>
      </w:r>
      <w:r>
        <w:rPr>
          <w:rFonts w:ascii="Arial" w:eastAsiaTheme="minorEastAsia" w:hAnsi="Arial" w:cs="Arial"/>
          <w:b/>
          <w:sz w:val="24"/>
          <w:szCs w:val="24"/>
        </w:rPr>
        <w:br/>
        <w:t>ее развития</w:t>
      </w:r>
    </w:p>
    <w:p w:rsidR="00B8601E" w:rsidRDefault="00B8601E" w:rsidP="00B8601E">
      <w:pPr>
        <w:widowControl w:val="0"/>
        <w:autoSpaceDE w:val="0"/>
        <w:autoSpaceDN w:val="0"/>
        <w:adjustRightInd w:val="0"/>
        <w:spacing w:after="0" w:line="240" w:lineRule="auto"/>
        <w:jc w:val="both"/>
        <w:rPr>
          <w:rFonts w:ascii="Arial" w:eastAsiaTheme="minorEastAsia" w:hAnsi="Arial" w:cs="Arial"/>
          <w:b/>
          <w:sz w:val="24"/>
          <w:szCs w:val="24"/>
        </w:rPr>
      </w:pPr>
    </w:p>
    <w:p w:rsidR="00B8601E" w:rsidRDefault="00B8601E" w:rsidP="00B8601E">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B8601E" w:rsidRDefault="00B8601E" w:rsidP="00B8601E">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B8601E" w:rsidRDefault="00B8601E" w:rsidP="00B8601E">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В 2017 году по итогам </w:t>
      </w:r>
      <w:proofErr w:type="gramStart"/>
      <w:r>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B8601E" w:rsidRDefault="00B8601E" w:rsidP="00B8601E">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B8601E" w:rsidRDefault="00B8601E" w:rsidP="00B8601E">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Обращения граждан поступали по следующим каналам связи:</w:t>
      </w:r>
    </w:p>
    <w:p w:rsidR="00B8601E" w:rsidRDefault="00B8601E" w:rsidP="00B8601E">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B8601E" w:rsidRDefault="00B8601E" w:rsidP="00B8601E">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адрес электронной почты Губернатора Московской области А.Ю. Воробьева – 1153;</w:t>
      </w:r>
    </w:p>
    <w:p w:rsidR="00B8601E" w:rsidRDefault="00B8601E" w:rsidP="00B8601E">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в адрес электронной почты Главы района В.П. </w:t>
      </w:r>
      <w:proofErr w:type="spellStart"/>
      <w:r>
        <w:rPr>
          <w:rFonts w:ascii="Arial" w:eastAsiaTheme="minorEastAsia" w:hAnsi="Arial" w:cs="Arial"/>
          <w:sz w:val="24"/>
          <w:szCs w:val="24"/>
        </w:rPr>
        <w:t>Ружицкого</w:t>
      </w:r>
      <w:proofErr w:type="spellEnd"/>
      <w:r>
        <w:rPr>
          <w:rFonts w:ascii="Arial" w:eastAsiaTheme="minorEastAsia" w:hAnsi="Arial" w:cs="Arial"/>
          <w:sz w:val="24"/>
          <w:szCs w:val="24"/>
        </w:rPr>
        <w:t xml:space="preserve"> – 1750; </w:t>
      </w:r>
    </w:p>
    <w:p w:rsidR="00B8601E" w:rsidRDefault="00B8601E" w:rsidP="00B8601E">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на личных приемах граждан Главой района и руководством администраций – 250;</w:t>
      </w:r>
    </w:p>
    <w:p w:rsidR="00B8601E" w:rsidRDefault="00B8601E" w:rsidP="00B8601E">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во время проведения «прямых эфиров» на телевидении и радио – 86;</w:t>
      </w:r>
    </w:p>
    <w:p w:rsidR="00B8601E" w:rsidRDefault="00B8601E" w:rsidP="00B8601E">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ходе встреч жителей с Главой района – 79;</w:t>
      </w:r>
    </w:p>
    <w:p w:rsidR="00B8601E" w:rsidRDefault="00B8601E" w:rsidP="00B8601E">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lastRenderedPageBreak/>
        <w:t xml:space="preserve">- на официальный Интернет-портал администрации – 1455; </w:t>
      </w:r>
    </w:p>
    <w:p w:rsidR="00B8601E" w:rsidRDefault="00B8601E" w:rsidP="00B8601E">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по межведомственной системе электронного документооборота (МСЭД) – 2410.</w:t>
      </w:r>
    </w:p>
    <w:p w:rsidR="00B8601E" w:rsidRDefault="00B8601E" w:rsidP="00B8601E">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Среднегодовая численность постоянного населения городского округа Люберцы за 2016 год составила по данным статистики 301,47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2016 год составили 636,32 руб.</w:t>
      </w:r>
    </w:p>
    <w:p w:rsidR="00B8601E" w:rsidRDefault="00B8601E" w:rsidP="00B8601E">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Настоящая подпрограмма направлена на решение актуальных и требующих в период с 2017 по 2021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p>
    <w:p w:rsidR="00B8601E" w:rsidRDefault="00B8601E" w:rsidP="00B8601E">
      <w:pPr>
        <w:widowControl w:val="0"/>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1" w:name="Par365"/>
      <w:bookmarkEnd w:id="1"/>
      <w:r>
        <w:rPr>
          <w:rFonts w:ascii="Arial" w:eastAsiaTheme="minorEastAsia" w:hAnsi="Arial" w:cs="Arial"/>
          <w:b/>
          <w:sz w:val="24"/>
          <w:szCs w:val="24"/>
        </w:rPr>
        <w:t xml:space="preserve">Инерционный прогноз развития </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Pr>
          <w:rFonts w:ascii="Arial" w:eastAsiaTheme="minorEastAsia" w:hAnsi="Arial" w:cs="Arial"/>
          <w:sz w:val="24"/>
          <w:szCs w:val="24"/>
        </w:rPr>
        <w:t>прогноза развития сферы местного самоуправления городского округа</w:t>
      </w:r>
      <w:proofErr w:type="gramEnd"/>
      <w:r>
        <w:rPr>
          <w:rFonts w:ascii="Arial" w:eastAsiaTheme="minorEastAsia" w:hAnsi="Arial" w:cs="Arial"/>
          <w:sz w:val="24"/>
          <w:szCs w:val="24"/>
        </w:rPr>
        <w:t xml:space="preserve"> Люберцы.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B8601E" w:rsidRDefault="00B8601E" w:rsidP="00B8601E">
      <w:pPr>
        <w:tabs>
          <w:tab w:val="left" w:pos="421"/>
        </w:tabs>
        <w:autoSpaceDE w:val="0"/>
        <w:autoSpaceDN w:val="0"/>
        <w:adjustRightInd w:val="0"/>
        <w:spacing w:after="0" w:line="240" w:lineRule="auto"/>
        <w:contextualSpacing/>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B8601E" w:rsidRDefault="00B8601E" w:rsidP="00B8601E">
      <w:pPr>
        <w:tabs>
          <w:tab w:val="left" w:pos="421"/>
        </w:tabs>
        <w:autoSpaceDE w:val="0"/>
        <w:autoSpaceDN w:val="0"/>
        <w:adjustRightInd w:val="0"/>
        <w:spacing w:after="0" w:line="240" w:lineRule="auto"/>
        <w:contextualSpacing/>
        <w:rPr>
          <w:rFonts w:ascii="Arial" w:eastAsiaTheme="minorEastAsia" w:hAnsi="Arial" w:cs="Arial"/>
          <w:sz w:val="24"/>
          <w:szCs w:val="24"/>
        </w:rPr>
      </w:pPr>
      <w:r>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B8601E" w:rsidRDefault="00B8601E" w:rsidP="00B8601E">
      <w:pPr>
        <w:tabs>
          <w:tab w:val="left" w:pos="421"/>
        </w:tabs>
        <w:autoSpaceDE w:val="0"/>
        <w:autoSpaceDN w:val="0"/>
        <w:adjustRightInd w:val="0"/>
        <w:spacing w:after="0" w:line="240" w:lineRule="auto"/>
        <w:contextualSpacing/>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B8601E" w:rsidRDefault="00B8601E" w:rsidP="00B8601E">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B8601E" w:rsidRDefault="00B8601E" w:rsidP="00B8601E">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2" w:name="Par380"/>
      <w:bookmarkEnd w:id="2"/>
    </w:p>
    <w:p w:rsidR="00B8601E" w:rsidRDefault="00B8601E" w:rsidP="00B8601E">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3" w:name="Par386"/>
      <w:bookmarkEnd w:id="3"/>
    </w:p>
    <w:p w:rsidR="00B8601E" w:rsidRDefault="00B8601E" w:rsidP="00B8601E">
      <w:pPr>
        <w:widowControl w:val="0"/>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2.1. Прогноз развития сферы муниципального управления в городском округе Люберцы с учетом реализации подпрограммы, возможные варианты решения проблем</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proofErr w:type="gramStart"/>
      <w:r>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B8601E" w:rsidRDefault="00B8601E" w:rsidP="00B8601E">
      <w:pPr>
        <w:spacing w:after="0" w:line="240" w:lineRule="auto"/>
        <w:jc w:val="both"/>
        <w:rPr>
          <w:rFonts w:ascii="Arial" w:eastAsiaTheme="minorEastAsia" w:hAnsi="Arial" w:cs="Arial"/>
          <w:sz w:val="24"/>
          <w:szCs w:val="24"/>
        </w:rPr>
      </w:pPr>
      <w:r>
        <w:rPr>
          <w:rFonts w:ascii="Arial" w:eastAsiaTheme="minorEastAsia" w:hAnsi="Arial" w:cs="Arial"/>
          <w:sz w:val="24"/>
          <w:szCs w:val="24"/>
        </w:rPr>
        <w:lastRenderedPageBreak/>
        <w:t>эффективное расходование средств бюджета муниципального образования на содержание работников органов местного самоуправления;</w:t>
      </w:r>
    </w:p>
    <w:p w:rsidR="00B8601E" w:rsidRDefault="00B8601E" w:rsidP="00B8601E">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B8601E" w:rsidRDefault="00B8601E" w:rsidP="00B8601E">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B8601E" w:rsidRDefault="00B8601E" w:rsidP="00B8601E">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B8601E" w:rsidRDefault="00B8601E" w:rsidP="00B8601E">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B8601E" w:rsidRDefault="00B8601E" w:rsidP="00B8601E">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B8601E" w:rsidRDefault="00B8601E" w:rsidP="00B8601E">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в </w:t>
      </w:r>
      <w:hyperlink r:id="rId1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1 к Программе.</w:t>
      </w:r>
    </w:p>
    <w:p w:rsidR="00B8601E" w:rsidRDefault="00B8601E" w:rsidP="00B8601E">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4. Цели и задачи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Цель подпрограммы «Организация муниципального управления»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B8601E" w:rsidRDefault="00B8601E" w:rsidP="00B8601E">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4" w:name="Par475"/>
      <w:bookmarkEnd w:id="4"/>
      <w:r>
        <w:rPr>
          <w:rFonts w:ascii="Arial" w:eastAsiaTheme="minorEastAsia" w:hAnsi="Arial" w:cs="Arial"/>
          <w:b/>
          <w:sz w:val="24"/>
          <w:szCs w:val="24"/>
        </w:rPr>
        <w:t>5. Планируемые результаты реализации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hyperlink r:id="rId14" w:anchor="Par1985" w:history="1">
        <w:r>
          <w:rPr>
            <w:rStyle w:val="a3"/>
            <w:rFonts w:ascii="Arial" w:eastAsiaTheme="minorEastAsia" w:hAnsi="Arial" w:cs="Arial"/>
            <w:color w:val="auto"/>
            <w:sz w:val="24"/>
            <w:szCs w:val="24"/>
            <w:u w:val="none"/>
          </w:rPr>
          <w:t>Методика</w:t>
        </w:r>
      </w:hyperlink>
      <w:r>
        <w:rPr>
          <w:rFonts w:ascii="Arial" w:hAnsi="Arial" w:cs="Arial"/>
          <w:sz w:val="24"/>
          <w:szCs w:val="24"/>
        </w:rPr>
        <w:t xml:space="preserve"> </w:t>
      </w:r>
      <w:proofErr w:type="gramStart"/>
      <w:r>
        <w:rPr>
          <w:rFonts w:ascii="Arial" w:eastAsiaTheme="minorEastAsia" w:hAnsi="Arial" w:cs="Arial"/>
          <w:sz w:val="24"/>
          <w:szCs w:val="24"/>
        </w:rPr>
        <w:t>расчета значений показателей эффективности реализации муниципальной программы</w:t>
      </w:r>
      <w:proofErr w:type="gramEnd"/>
      <w:r>
        <w:rPr>
          <w:rFonts w:ascii="Arial" w:eastAsiaTheme="minorEastAsia" w:hAnsi="Arial" w:cs="Arial"/>
          <w:sz w:val="24"/>
          <w:szCs w:val="24"/>
        </w:rPr>
        <w:t xml:space="preserve"> приведена в приложении № 3.</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Основные планируемые результаты (показатели эффективности) реализации муниципальной программы и их динамика по годам </w:t>
      </w:r>
      <w:r>
        <w:rPr>
          <w:rFonts w:ascii="Arial" w:eastAsiaTheme="minorEastAsia" w:hAnsi="Arial" w:cs="Arial"/>
          <w:sz w:val="24"/>
          <w:szCs w:val="24"/>
        </w:rPr>
        <w:lastRenderedPageBreak/>
        <w:t xml:space="preserve">реализации муниципальной программы приведены в </w:t>
      </w:r>
      <w:hyperlink r:id="rId15" w:anchor="Par54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2.</w:t>
      </w:r>
    </w:p>
    <w:p w:rsidR="00B8601E" w:rsidRDefault="00B8601E" w:rsidP="00B8601E">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5" w:name="Par481"/>
      <w:bookmarkEnd w:id="5"/>
      <w:r>
        <w:rPr>
          <w:rFonts w:ascii="Arial" w:eastAsiaTheme="minorEastAsia" w:hAnsi="Arial" w:cs="Arial"/>
          <w:b/>
          <w:sz w:val="24"/>
          <w:szCs w:val="24"/>
        </w:rPr>
        <w:t>6. Финансирование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 и средств бюджета Московской области.</w:t>
      </w:r>
    </w:p>
    <w:tbl>
      <w:tblPr>
        <w:tblW w:w="4967"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3383"/>
        <w:gridCol w:w="2220"/>
        <w:gridCol w:w="1950"/>
        <w:gridCol w:w="1944"/>
        <w:gridCol w:w="1944"/>
        <w:gridCol w:w="1944"/>
        <w:gridCol w:w="1801"/>
      </w:tblGrid>
      <w:tr w:rsidR="00B8601E" w:rsidTr="00B8601E">
        <w:trPr>
          <w:trHeight w:val="293"/>
        </w:trPr>
        <w:tc>
          <w:tcPr>
            <w:tcW w:w="1114" w:type="pct"/>
            <w:vMerge w:val="restart"/>
            <w:tcBorders>
              <w:top w:val="single" w:sz="4" w:space="0" w:color="auto"/>
              <w:left w:val="single" w:sz="4" w:space="0" w:color="auto"/>
              <w:bottom w:val="single" w:sz="4" w:space="0" w:color="auto"/>
              <w:right w:val="single" w:sz="4" w:space="0" w:color="000000"/>
            </w:tcBorders>
            <w:vAlign w:val="bottom"/>
            <w:hideMark/>
          </w:tcPr>
          <w:p w:rsidR="00B8601E" w:rsidRDefault="00B8601E">
            <w:pPr>
              <w:spacing w:after="0" w:line="240" w:lineRule="auto"/>
              <w:jc w:val="center"/>
              <w:rPr>
                <w:rFonts w:ascii="Arial" w:eastAsiaTheme="minorEastAsia" w:hAnsi="Arial" w:cs="Arial"/>
                <w:sz w:val="24"/>
                <w:szCs w:val="24"/>
                <w:lang w:eastAsia="ru-RU"/>
              </w:rPr>
            </w:pPr>
            <w:r>
              <w:rPr>
                <w:rFonts w:ascii="Arial" w:eastAsia="Times New Roman" w:hAnsi="Arial" w:cs="Arial"/>
                <w:color w:val="000000"/>
                <w:sz w:val="24"/>
                <w:szCs w:val="24"/>
                <w:lang w:eastAsia="ru-RU"/>
              </w:rPr>
              <w:t>Всего, в том числе:</w:t>
            </w:r>
          </w:p>
        </w:tc>
        <w:tc>
          <w:tcPr>
            <w:tcW w:w="731" w:type="pct"/>
            <w:tcBorders>
              <w:top w:val="single" w:sz="4" w:space="0" w:color="auto"/>
              <w:left w:val="single" w:sz="4" w:space="0" w:color="000000"/>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642"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640"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640"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640"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593" w:type="pct"/>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B8601E" w:rsidTr="00B8601E">
        <w:trPr>
          <w:trHeight w:val="375"/>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B8601E" w:rsidRDefault="00B8601E">
            <w:pPr>
              <w:spacing w:after="0" w:line="240" w:lineRule="auto"/>
              <w:rPr>
                <w:rFonts w:ascii="Arial" w:eastAsiaTheme="minorEastAsia" w:hAnsi="Arial" w:cs="Arial"/>
                <w:sz w:val="24"/>
                <w:szCs w:val="24"/>
                <w:lang w:eastAsia="ru-RU"/>
              </w:rPr>
            </w:pPr>
          </w:p>
        </w:tc>
        <w:tc>
          <w:tcPr>
            <w:tcW w:w="731" w:type="pct"/>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3 984 755.23</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833 775.44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859 712.84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792 652.19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749 577.38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r w:rsidR="00B8601E" w:rsidTr="00B8601E">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30 217.00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16 124.00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13 013.00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540.00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540.00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r>
      <w:tr w:rsidR="00B8601E" w:rsidTr="00B8601E">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3 954 538.23</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817 651.44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846 699.84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792 112.19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bl>
    <w:p w:rsidR="00B8601E" w:rsidRDefault="00B8601E" w:rsidP="00B8601E">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6" w:name="Par494"/>
      <w:bookmarkEnd w:id="6"/>
      <w:r>
        <w:rPr>
          <w:rFonts w:ascii="Arial" w:eastAsiaTheme="minorEastAsia" w:hAnsi="Arial" w:cs="Arial"/>
          <w:b/>
          <w:sz w:val="24"/>
          <w:szCs w:val="24"/>
        </w:rPr>
        <w:t>7. Порядок взаимодействия ответственных за выполнение мероприятий подпрограммы с заказчиком муниципальной 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организуют управление реализацией подпрограммы и осуществляют взаимодействие с ответственными лицами за выполнение мероприятий программы, обеспечивая:</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контроль реализации мероприятий подпрограммы в ходе ее реализации;</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внесение предложений о корректировке параметров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Исполнители мероприятий подпрограммы готовят и представляют соответственно заказчикам подпрограммы информацию, отчеты и аналитические справки о ходе реализации мероприятий и о результатах реализованных мероприятий.</w:t>
      </w:r>
    </w:p>
    <w:p w:rsidR="00B8601E" w:rsidRDefault="00B8601E" w:rsidP="00B8601E">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7" w:name="Par524"/>
      <w:bookmarkEnd w:id="7"/>
      <w:r>
        <w:rPr>
          <w:rFonts w:ascii="Arial" w:eastAsiaTheme="minorEastAsia" w:hAnsi="Arial" w:cs="Arial"/>
          <w:b/>
          <w:sz w:val="24"/>
          <w:szCs w:val="24"/>
        </w:rPr>
        <w:t>8. Состав, форма и сроки представления отчетности о ходе реализации мероприятий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bCs/>
          <w:sz w:val="24"/>
          <w:szCs w:val="24"/>
        </w:rPr>
        <w:t xml:space="preserve">С целью контроля реализации подпрограммы ответственные за выполнение мероприятий подпрограммы предоставляют до 1 марта года, следующего за отчетным годом, заказчикам подпрограммы ежегодный отчет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roofErr w:type="gramEnd"/>
    </w:p>
    <w:p w:rsidR="00B8601E" w:rsidRDefault="00B8601E" w:rsidP="00B8601E">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p>
    <w:p w:rsidR="00B8601E" w:rsidRDefault="00B8601E" w:rsidP="00B8601E">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8" w:name="_GoBack"/>
      <w:bookmarkEnd w:id="8"/>
      <w:r>
        <w:rPr>
          <w:rFonts w:ascii="Arial" w:eastAsiaTheme="minorEastAsia" w:hAnsi="Arial" w:cs="Arial"/>
          <w:b/>
          <w:sz w:val="24"/>
          <w:szCs w:val="24"/>
        </w:rPr>
        <w:lastRenderedPageBreak/>
        <w:t>9. Методика оценки эффективности реализации подпрограммы</w:t>
      </w:r>
    </w:p>
    <w:p w:rsidR="00B8601E" w:rsidRDefault="00B8601E" w:rsidP="00B8601E">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B8601E" w:rsidRDefault="00B8601E" w:rsidP="00B8601E">
      <w:pPr>
        <w:widowControl w:val="0"/>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B8601E" w:rsidRDefault="00B8601E" w:rsidP="00B8601E">
      <w:pPr>
        <w:spacing w:after="0" w:line="240" w:lineRule="auto"/>
        <w:rPr>
          <w:rFonts w:ascii="Arial" w:eastAsiaTheme="minorEastAsia" w:hAnsi="Arial" w:cs="Arial"/>
          <w:sz w:val="24"/>
          <w:szCs w:val="24"/>
          <w:lang w:eastAsia="ru-RU"/>
        </w:rPr>
        <w:sectPr w:rsidR="00B8601E">
          <w:type w:val="nextColumn"/>
          <w:pgSz w:w="16838" w:h="11906" w:orient="landscape"/>
          <w:pgMar w:top="1134" w:right="567" w:bottom="1134" w:left="1134" w:header="0" w:footer="0" w:gutter="0"/>
          <w:cols w:space="720"/>
        </w:sectPr>
      </w:pPr>
    </w:p>
    <w:tbl>
      <w:tblPr>
        <w:tblW w:w="14760" w:type="dxa"/>
        <w:tblInd w:w="93" w:type="dxa"/>
        <w:tblLayout w:type="fixed"/>
        <w:tblLook w:val="04A0" w:firstRow="1" w:lastRow="0" w:firstColumn="1" w:lastColumn="0" w:noHBand="0" w:noVBand="1"/>
      </w:tblPr>
      <w:tblGrid>
        <w:gridCol w:w="2284"/>
        <w:gridCol w:w="1986"/>
        <w:gridCol w:w="1702"/>
        <w:gridCol w:w="1559"/>
        <w:gridCol w:w="1418"/>
        <w:gridCol w:w="1417"/>
        <w:gridCol w:w="1276"/>
        <w:gridCol w:w="1276"/>
        <w:gridCol w:w="1842"/>
      </w:tblGrid>
      <w:tr w:rsidR="00B8601E" w:rsidTr="00B8601E">
        <w:trPr>
          <w:trHeight w:val="20"/>
        </w:trPr>
        <w:tc>
          <w:tcPr>
            <w:tcW w:w="14757" w:type="dxa"/>
            <w:gridSpan w:val="9"/>
            <w:tcBorders>
              <w:top w:val="nil"/>
              <w:left w:val="nil"/>
              <w:bottom w:val="single" w:sz="4" w:space="0" w:color="000000"/>
              <w:right w:val="nil"/>
            </w:tcBorders>
            <w:hideMark/>
          </w:tcPr>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Паспорт подпрограммы « Предупреждение безнадзорности, правонарушений несовершеннолетних и защита их прав» муниципальной программы</w:t>
            </w:r>
          </w:p>
          <w:p w:rsidR="00B8601E" w:rsidRDefault="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B8601E" w:rsidTr="00B8601E">
        <w:trPr>
          <w:trHeight w:val="20"/>
        </w:trPr>
        <w:tc>
          <w:tcPr>
            <w:tcW w:w="228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474" w:type="dxa"/>
            <w:gridSpan w:val="8"/>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B8601E" w:rsidTr="00B8601E">
        <w:trPr>
          <w:trHeight w:val="20"/>
        </w:trPr>
        <w:tc>
          <w:tcPr>
            <w:tcW w:w="2283"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подпрограммы</w:t>
            </w:r>
          </w:p>
        </w:tc>
        <w:tc>
          <w:tcPr>
            <w:tcW w:w="12474" w:type="dxa"/>
            <w:gridSpan w:val="8"/>
            <w:tcBorders>
              <w:top w:val="single" w:sz="4" w:space="0" w:color="000000"/>
              <w:left w:val="nil"/>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B8601E" w:rsidTr="00B8601E">
        <w:trPr>
          <w:trHeight w:val="276"/>
        </w:trPr>
        <w:tc>
          <w:tcPr>
            <w:tcW w:w="2283" w:type="dxa"/>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1985" w:type="dxa"/>
            <w:vMerge w:val="restart"/>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1701" w:type="dxa"/>
            <w:vMerge w:val="restart"/>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8788"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B8601E" w:rsidTr="00B8601E">
        <w:trPr>
          <w:trHeight w:val="27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6317" w:type="dxa"/>
            <w:gridSpan w:val="6"/>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r>
      <w:tr w:rsidR="00B8601E" w:rsidTr="00B8601E">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559"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418"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17"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276"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842" w:type="dxa"/>
            <w:tcBorders>
              <w:top w:val="nil"/>
              <w:left w:val="nil"/>
              <w:bottom w:val="single" w:sz="4" w:space="0" w:color="000000"/>
              <w:right w:val="single" w:sz="4" w:space="0" w:color="000000"/>
            </w:tcBorders>
            <w:vAlign w:val="center"/>
            <w:hideMark/>
          </w:tcPr>
          <w:p w:rsidR="00B8601E" w:rsidRDefault="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B8601E" w:rsidTr="00B8601E">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985" w:type="dxa"/>
            <w:vMerge w:val="restart"/>
            <w:tcBorders>
              <w:top w:val="nil"/>
              <w:left w:val="single" w:sz="4" w:space="0" w:color="000000"/>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701" w:type="dxa"/>
            <w:tcBorders>
              <w:top w:val="nil"/>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42 813.00</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417"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842"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B8601E" w:rsidTr="00B8601E">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sz w:val="24"/>
                <w:szCs w:val="24"/>
                <w:lang w:eastAsia="ru-RU"/>
              </w:rPr>
            </w:pPr>
          </w:p>
        </w:tc>
        <w:tc>
          <w:tcPr>
            <w:tcW w:w="1701" w:type="dxa"/>
            <w:tcBorders>
              <w:top w:val="nil"/>
              <w:left w:val="nil"/>
              <w:bottom w:val="single" w:sz="4" w:space="0" w:color="000000"/>
              <w:right w:val="single" w:sz="4" w:space="0" w:color="000000"/>
            </w:tcBorders>
            <w:hideMark/>
          </w:tcPr>
          <w:p w:rsidR="00B8601E" w:rsidRDefault="00B8601E">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559"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42 813.00</w:t>
            </w:r>
          </w:p>
        </w:tc>
        <w:tc>
          <w:tcPr>
            <w:tcW w:w="1418"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417"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842" w:type="dxa"/>
            <w:tcBorders>
              <w:top w:val="nil"/>
              <w:left w:val="nil"/>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B8601E" w:rsidRDefault="00B8601E" w:rsidP="00B8601E">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B8601E" w:rsidRDefault="00B8601E" w:rsidP="00B8601E">
      <w:pPr>
        <w:widowControl w:val="0"/>
        <w:numPr>
          <w:ilvl w:val="0"/>
          <w:numId w:val="1"/>
        </w:numPr>
        <w:autoSpaceDE w:val="0"/>
        <w:autoSpaceDN w:val="0"/>
        <w:adjustRightInd w:val="0"/>
        <w:spacing w:after="0" w:line="240" w:lineRule="auto"/>
        <w:contextualSpacing/>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p>
    <w:p w:rsidR="00B8601E" w:rsidRDefault="00B8601E" w:rsidP="00B8601E">
      <w:pPr>
        <w:widowControl w:val="0"/>
        <w:autoSpaceDE w:val="0"/>
        <w:autoSpaceDN w:val="0"/>
        <w:adjustRightInd w:val="0"/>
        <w:spacing w:after="0" w:line="240" w:lineRule="auto"/>
        <w:ind w:left="360"/>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 xml:space="preserve"> инерционный прогноз ее развития</w:t>
      </w:r>
    </w:p>
    <w:p w:rsidR="00B8601E" w:rsidRDefault="00B8601E" w:rsidP="00B8601E">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B8601E" w:rsidRDefault="00B8601E" w:rsidP="00B8601E">
      <w:pPr>
        <w:numPr>
          <w:ilvl w:val="1"/>
          <w:numId w:val="1"/>
        </w:numPr>
        <w:spacing w:after="0" w:line="240" w:lineRule="auto"/>
        <w:jc w:val="both"/>
        <w:rPr>
          <w:rFonts w:ascii="Arial" w:eastAsia="Times New Roman" w:hAnsi="Arial" w:cs="Arial"/>
          <w:b/>
          <w:sz w:val="24"/>
          <w:szCs w:val="24"/>
          <w:lang w:eastAsia="ru-RU"/>
        </w:rPr>
      </w:pPr>
      <w:bookmarkStart w:id="9" w:name="Par296"/>
      <w:bookmarkEnd w:id="9"/>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B8601E" w:rsidRDefault="00B8601E" w:rsidP="00B8601E">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B8601E" w:rsidRDefault="00B8601E" w:rsidP="00B8601E">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w:t>
      </w:r>
      <w:r>
        <w:rPr>
          <w:rFonts w:ascii="Arial" w:eastAsia="Times New Roman" w:hAnsi="Arial" w:cs="Arial"/>
          <w:sz w:val="24"/>
          <w:szCs w:val="24"/>
          <w:lang w:eastAsia="ru-RU"/>
        </w:rPr>
        <w:lastRenderedPageBreak/>
        <w:t>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1998 г. «Об основных гарантиях прав ребенка в РФ»; от 24 июня 1999 г. «Об основах системы профилактики безнадзорности и правонарушений несовершеннолетних» и другие нормативно-правовые акты федерального уровня.</w:t>
      </w:r>
    </w:p>
    <w:p w:rsidR="00B8601E" w:rsidRDefault="00B8601E" w:rsidP="00B8601E">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Pr>
          <w:rFonts w:ascii="Arial" w:eastAsia="Times New Roman" w:hAnsi="Arial" w:cs="Arial"/>
          <w:sz w:val="24"/>
          <w:szCs w:val="24"/>
          <w:lang w:eastAsia="ru-RU"/>
        </w:rPr>
        <w:t>расположение</w:t>
      </w:r>
      <w:proofErr w:type="gramEnd"/>
      <w:r>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B8601E" w:rsidRDefault="00B8601E" w:rsidP="00B8601E">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B8601E" w:rsidRDefault="00B8601E" w:rsidP="00B8601E">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B8601E" w:rsidRDefault="00B8601E" w:rsidP="00B8601E">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B8601E" w:rsidTr="00B8601E">
        <w:tc>
          <w:tcPr>
            <w:tcW w:w="5637" w:type="dxa"/>
            <w:tcBorders>
              <w:top w:val="single" w:sz="4" w:space="0" w:color="auto"/>
              <w:left w:val="single" w:sz="4" w:space="0" w:color="auto"/>
              <w:bottom w:val="single" w:sz="4" w:space="0" w:color="auto"/>
              <w:right w:val="single" w:sz="4" w:space="0" w:color="auto"/>
            </w:tcBorders>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3"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4"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B8601E" w:rsidTr="00B8601E">
        <w:tc>
          <w:tcPr>
            <w:tcW w:w="5637"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Всего совершено преступлений несовершеннолетними</w:t>
            </w:r>
          </w:p>
        </w:tc>
        <w:tc>
          <w:tcPr>
            <w:tcW w:w="2126"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843"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1701"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27</w:t>
            </w:r>
          </w:p>
        </w:tc>
        <w:tc>
          <w:tcPr>
            <w:tcW w:w="1984"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26</w:t>
            </w:r>
          </w:p>
        </w:tc>
      </w:tr>
      <w:tr w:rsidR="00B8601E" w:rsidTr="00B8601E">
        <w:tc>
          <w:tcPr>
            <w:tcW w:w="5637"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 них участвовало несовершеннолетних</w:t>
            </w:r>
          </w:p>
        </w:tc>
        <w:tc>
          <w:tcPr>
            <w:tcW w:w="2126"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1701"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843"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c>
          <w:tcPr>
            <w:tcW w:w="1984"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r>
    </w:tbl>
    <w:p w:rsidR="00B8601E" w:rsidRDefault="00B8601E" w:rsidP="00B8601E">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B8601E" w:rsidTr="00B8601E">
        <w:tc>
          <w:tcPr>
            <w:tcW w:w="5637" w:type="dxa"/>
            <w:tcBorders>
              <w:top w:val="single" w:sz="4" w:space="0" w:color="auto"/>
              <w:left w:val="single" w:sz="4" w:space="0" w:color="auto"/>
              <w:bottom w:val="single" w:sz="4" w:space="0" w:color="auto"/>
              <w:right w:val="single" w:sz="4" w:space="0" w:color="auto"/>
            </w:tcBorders>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B8601E" w:rsidTr="00B8601E">
        <w:tc>
          <w:tcPr>
            <w:tcW w:w="5637"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60</w:t>
            </w:r>
          </w:p>
        </w:tc>
        <w:tc>
          <w:tcPr>
            <w:tcW w:w="1843"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701"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842"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87</w:t>
            </w:r>
          </w:p>
        </w:tc>
        <w:tc>
          <w:tcPr>
            <w:tcW w:w="1985"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101</w:t>
            </w:r>
          </w:p>
        </w:tc>
      </w:tr>
    </w:tbl>
    <w:p w:rsidR="00B8601E" w:rsidRDefault="00B8601E" w:rsidP="00B8601E">
      <w:pPr>
        <w:spacing w:after="0" w:line="240" w:lineRule="auto"/>
        <w:ind w:firstLine="900"/>
        <w:jc w:val="both"/>
        <w:rPr>
          <w:rFonts w:ascii="Arial" w:eastAsia="Times New Roman" w:hAnsi="Arial" w:cs="Arial"/>
          <w:sz w:val="24"/>
          <w:szCs w:val="24"/>
          <w:lang w:eastAsia="ru-RU"/>
        </w:rPr>
      </w:pPr>
    </w:p>
    <w:p w:rsidR="00B8601E" w:rsidRDefault="00B8601E" w:rsidP="00B8601E">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B8601E" w:rsidTr="00B8601E">
        <w:tc>
          <w:tcPr>
            <w:tcW w:w="5637" w:type="dxa"/>
            <w:tcBorders>
              <w:top w:val="single" w:sz="4" w:space="0" w:color="auto"/>
              <w:left w:val="single" w:sz="4" w:space="0" w:color="auto"/>
              <w:bottom w:val="single" w:sz="4" w:space="0" w:color="auto"/>
              <w:right w:val="single" w:sz="4" w:space="0" w:color="auto"/>
            </w:tcBorders>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B8601E" w:rsidTr="00B8601E">
        <w:tc>
          <w:tcPr>
            <w:tcW w:w="5637"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44</w:t>
            </w:r>
          </w:p>
        </w:tc>
        <w:tc>
          <w:tcPr>
            <w:tcW w:w="1843"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51</w:t>
            </w:r>
          </w:p>
        </w:tc>
        <w:tc>
          <w:tcPr>
            <w:tcW w:w="1701"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43</w:t>
            </w:r>
          </w:p>
        </w:tc>
        <w:tc>
          <w:tcPr>
            <w:tcW w:w="1842"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45</w:t>
            </w:r>
          </w:p>
        </w:tc>
        <w:tc>
          <w:tcPr>
            <w:tcW w:w="1985"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31</w:t>
            </w:r>
          </w:p>
        </w:tc>
      </w:tr>
    </w:tbl>
    <w:p w:rsidR="00B8601E" w:rsidRDefault="00B8601E" w:rsidP="00B8601E">
      <w:pPr>
        <w:spacing w:after="0" w:line="240" w:lineRule="auto"/>
        <w:ind w:firstLine="900"/>
        <w:jc w:val="both"/>
        <w:rPr>
          <w:rFonts w:ascii="Arial" w:eastAsia="Times New Roman" w:hAnsi="Arial" w:cs="Arial"/>
          <w:sz w:val="24"/>
          <w:szCs w:val="24"/>
          <w:lang w:eastAsia="ru-RU"/>
        </w:rPr>
      </w:pPr>
    </w:p>
    <w:p w:rsidR="00B8601E" w:rsidRDefault="00B8601E" w:rsidP="00B8601E">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B8601E" w:rsidTr="00B8601E">
        <w:tc>
          <w:tcPr>
            <w:tcW w:w="5637" w:type="dxa"/>
            <w:tcBorders>
              <w:top w:val="single" w:sz="4" w:space="0" w:color="auto"/>
              <w:left w:val="single" w:sz="4" w:space="0" w:color="auto"/>
              <w:bottom w:val="single" w:sz="4" w:space="0" w:color="auto"/>
              <w:right w:val="single" w:sz="4" w:space="0" w:color="auto"/>
            </w:tcBorders>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984"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560"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B8601E" w:rsidTr="00B8601E">
        <w:tc>
          <w:tcPr>
            <w:tcW w:w="5637"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984"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34</w:t>
            </w:r>
          </w:p>
        </w:tc>
        <w:tc>
          <w:tcPr>
            <w:tcW w:w="1560"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1842"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hideMark/>
          </w:tcPr>
          <w:p w:rsidR="00B8601E" w:rsidRDefault="00B8601E">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33</w:t>
            </w:r>
          </w:p>
        </w:tc>
      </w:tr>
    </w:tbl>
    <w:p w:rsidR="00B8601E" w:rsidRDefault="00B8601E" w:rsidP="00B8601E">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Статистический анализ показывает, что более 40% детей, попадающих в поле зрения правоохранительных органов, воспитываются </w:t>
      </w:r>
      <w:r>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Pr>
          <w:rFonts w:ascii="Arial" w:eastAsia="Times New Roman" w:hAnsi="Arial" w:cs="Arial"/>
          <w:sz w:val="24"/>
          <w:szCs w:val="24"/>
          <w:lang w:eastAsia="ru-RU"/>
        </w:rPr>
        <w:t>дезадаптация</w:t>
      </w:r>
      <w:proofErr w:type="spellEnd"/>
      <w:r>
        <w:rPr>
          <w:rFonts w:ascii="Arial" w:eastAsia="Times New Roman" w:hAnsi="Arial" w:cs="Arial"/>
          <w:sz w:val="24"/>
          <w:szCs w:val="24"/>
          <w:lang w:eastAsia="ru-RU"/>
        </w:rPr>
        <w:br/>
        <w:t xml:space="preserve">и педагогическая некомпетентность родителей. </w:t>
      </w:r>
    </w:p>
    <w:p w:rsidR="00B8601E" w:rsidRDefault="00B8601E" w:rsidP="00B8601E">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B8601E" w:rsidRDefault="00B8601E" w:rsidP="00B8601E">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B8601E" w:rsidRDefault="00B8601E" w:rsidP="00B8601E">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B8601E" w:rsidRDefault="00B8601E" w:rsidP="00B8601E">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B8601E" w:rsidRDefault="00B8601E" w:rsidP="00B8601E">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B8601E" w:rsidRDefault="00B8601E" w:rsidP="00B8601E">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На основании Закона Московской области от 30.12.2005 № 273/2005-ОЗ «О комиссиях по делам несовершеннолетних и защите их прав 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B8601E" w:rsidRDefault="00B8601E" w:rsidP="00B8601E">
      <w:pPr>
        <w:spacing w:after="0" w:line="240" w:lineRule="auto"/>
        <w:ind w:firstLine="900"/>
        <w:jc w:val="both"/>
        <w:rPr>
          <w:rFonts w:ascii="Arial" w:eastAsia="Times New Roman" w:hAnsi="Arial" w:cs="Arial"/>
          <w:sz w:val="24"/>
          <w:szCs w:val="24"/>
          <w:lang w:eastAsia="ru-RU"/>
        </w:rPr>
      </w:pPr>
    </w:p>
    <w:p w:rsidR="00B8601E" w:rsidRDefault="00B8601E" w:rsidP="00B8601E">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B8601E" w:rsidRDefault="00B8601E" w:rsidP="00B8601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B8601E" w:rsidRDefault="00B8601E" w:rsidP="00B8601E">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Основные проблемы:</w:t>
      </w:r>
    </w:p>
    <w:p w:rsidR="00B8601E" w:rsidRDefault="00B8601E" w:rsidP="00B8601E">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B8601E" w:rsidRDefault="00B8601E" w:rsidP="00B8601E">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B8601E" w:rsidRDefault="00B8601E" w:rsidP="00B8601E">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B8601E" w:rsidRDefault="00B8601E" w:rsidP="00B8601E">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B8601E" w:rsidRDefault="00B8601E" w:rsidP="00B8601E">
      <w:pPr>
        <w:numPr>
          <w:ilvl w:val="0"/>
          <w:numId w:val="2"/>
        </w:numPr>
        <w:spacing w:after="0" w:line="240" w:lineRule="auto"/>
        <w:ind w:firstLine="709"/>
        <w:contextualSpacing/>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Социальная</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исключенность</w:t>
      </w:r>
      <w:proofErr w:type="spellEnd"/>
      <w:r>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B8601E" w:rsidRDefault="00B8601E" w:rsidP="00B8601E">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B8601E" w:rsidRDefault="00B8601E" w:rsidP="00B8601E">
      <w:pPr>
        <w:spacing w:after="0" w:line="240" w:lineRule="auto"/>
        <w:ind w:firstLine="709"/>
        <w:jc w:val="both"/>
        <w:rPr>
          <w:rFonts w:ascii="Arial" w:eastAsia="Times New Roman" w:hAnsi="Arial" w:cs="Arial"/>
          <w:sz w:val="24"/>
          <w:szCs w:val="24"/>
          <w:lang w:eastAsia="ru-RU"/>
        </w:rPr>
      </w:pPr>
    </w:p>
    <w:p w:rsidR="00B8601E" w:rsidRDefault="00B8601E" w:rsidP="00B8601E">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B8601E" w:rsidRDefault="00B8601E" w:rsidP="00B8601E">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B8601E" w:rsidRDefault="00B8601E" w:rsidP="00B8601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B8601E" w:rsidRDefault="00B8601E" w:rsidP="00B8601E">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B8601E" w:rsidRDefault="00B8601E" w:rsidP="00B8601E">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B8601E" w:rsidRDefault="00B8601E" w:rsidP="00B8601E">
      <w:pPr>
        <w:spacing w:after="0" w:line="240" w:lineRule="auto"/>
        <w:ind w:firstLine="709"/>
        <w:jc w:val="both"/>
        <w:rPr>
          <w:rFonts w:ascii="Arial" w:eastAsia="Times New Roman" w:hAnsi="Arial" w:cs="Arial"/>
          <w:sz w:val="24"/>
          <w:szCs w:val="24"/>
          <w:lang w:eastAsia="ru-RU"/>
        </w:rPr>
      </w:pPr>
    </w:p>
    <w:p w:rsidR="00B8601E" w:rsidRDefault="00B8601E" w:rsidP="00B8601E">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B8601E" w:rsidRDefault="00B8601E" w:rsidP="00B8601E">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B8601E" w:rsidRDefault="00B8601E" w:rsidP="00B8601E">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B8601E" w:rsidRDefault="00B8601E" w:rsidP="00B8601E">
      <w:pPr>
        <w:numPr>
          <w:ilvl w:val="0"/>
          <w:numId w:val="3"/>
        </w:num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Недопущение уменьшения количества семей, вышедших из кризисного состояния, к 2022 году - 88 семей.</w:t>
      </w:r>
    </w:p>
    <w:p w:rsidR="00B8601E" w:rsidRDefault="00B8601E" w:rsidP="00B8601E">
      <w:pPr>
        <w:spacing w:after="0" w:line="240" w:lineRule="auto"/>
        <w:ind w:firstLine="709"/>
        <w:jc w:val="both"/>
        <w:rPr>
          <w:rFonts w:ascii="Arial" w:eastAsia="Times New Roman" w:hAnsi="Arial" w:cs="Arial"/>
          <w:sz w:val="24"/>
          <w:szCs w:val="24"/>
          <w:lang w:eastAsia="ru-RU"/>
        </w:rPr>
      </w:pPr>
    </w:p>
    <w:p w:rsidR="00B8601E" w:rsidRDefault="00B8601E" w:rsidP="00B8601E">
      <w:pPr>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3. Цели и задачи подпрограммы.</w:t>
      </w:r>
    </w:p>
    <w:p w:rsidR="00B8601E" w:rsidRDefault="00B8601E" w:rsidP="00B8601E">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Pr>
          <w:rFonts w:ascii="Arial" w:eastAsia="Times New Roman" w:hAnsi="Arial" w:cs="Arial"/>
          <w:sz w:val="24"/>
          <w:szCs w:val="24"/>
          <w:lang w:eastAsia="ru-RU"/>
        </w:rPr>
        <w:t>Цель подпрограммы – п</w:t>
      </w:r>
      <w:r>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B8601E" w:rsidRDefault="00B8601E" w:rsidP="00B8601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Для достижения этой цели планируется решение следующей задачи:</w:t>
      </w:r>
    </w:p>
    <w:p w:rsidR="00B8601E" w:rsidRDefault="00B8601E" w:rsidP="00B8601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B8601E" w:rsidRDefault="00B8601E" w:rsidP="00B8601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B8601E" w:rsidRDefault="00B8601E" w:rsidP="00B8601E">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lastRenderedPageBreak/>
        <w:t>4. Перечень мероприятий, направленных на достижение целей и задач в сфере реализации подпрограммы.</w:t>
      </w:r>
    </w:p>
    <w:p w:rsidR="00B8601E" w:rsidRDefault="00B8601E" w:rsidP="00B8601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Перечень мероприятий изложен в Приложении № 1 к подпрограмме «Предупреждение безнадзорности, правонарушений несовершеннолетних и защита из прав на 2018-2022 годы».  </w:t>
      </w:r>
    </w:p>
    <w:p w:rsidR="00B8601E" w:rsidRDefault="00B8601E" w:rsidP="00B8601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B8601E" w:rsidRDefault="00B8601E" w:rsidP="00B8601E">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5. Финансирование подпрограммы.</w:t>
      </w:r>
    </w:p>
    <w:p w:rsidR="00B8601E" w:rsidRDefault="00B8601E" w:rsidP="00B8601E">
      <w:pPr>
        <w:widowControl w:val="0"/>
        <w:autoSpaceDE w:val="0"/>
        <w:autoSpaceDN w:val="0"/>
        <w:adjustRightInd w:val="0"/>
        <w:spacing w:after="0" w:line="240" w:lineRule="auto"/>
        <w:jc w:val="both"/>
        <w:rPr>
          <w:rFonts w:ascii="Arial" w:eastAsia="Times New Roman" w:hAnsi="Arial" w:cs="Arial"/>
          <w:sz w:val="24"/>
          <w:szCs w:val="24"/>
          <w:lang w:eastAsia="ru-RU"/>
        </w:rPr>
      </w:pPr>
    </w:p>
    <w:p w:rsidR="00B8601E" w:rsidRDefault="00B8601E" w:rsidP="00B8601E">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B8601E" w:rsidRDefault="00B8601E" w:rsidP="00B8601E">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Общий объем финансирования подпрограммы составляет 42 813.00 тыс. рублей, в том числе по годам:</w:t>
      </w:r>
    </w:p>
    <w:p w:rsidR="00B8601E" w:rsidRDefault="00B8601E" w:rsidP="00B8601E">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2018 г. –   8 970.00 тыс. рублей;</w:t>
      </w:r>
    </w:p>
    <w:p w:rsidR="00B8601E" w:rsidRDefault="00B8601E" w:rsidP="00B8601E">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2019 г. –   11 281,0 тыс. рублей;</w:t>
      </w:r>
    </w:p>
    <w:p w:rsidR="00B8601E" w:rsidRDefault="00B8601E" w:rsidP="00B8601E">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2020 г. –   11 281,0   тыс. рублей;</w:t>
      </w:r>
    </w:p>
    <w:p w:rsidR="00B8601E" w:rsidRDefault="00B8601E" w:rsidP="00B8601E">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2021 г. –   11 281,0   тыс. рублей;</w:t>
      </w:r>
    </w:p>
    <w:p w:rsidR="00B8601E" w:rsidRDefault="00B8601E" w:rsidP="00B8601E">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2022 г. – 0</w:t>
      </w:r>
    </w:p>
    <w:p w:rsidR="00B8601E" w:rsidRDefault="00B8601E" w:rsidP="00B8601E">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B8601E" w:rsidRDefault="00B8601E" w:rsidP="00B8601E">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6. Состав, форма и сроки представления отчетности о ходе</w:t>
      </w:r>
    </w:p>
    <w:p w:rsidR="00B8601E" w:rsidRDefault="00B8601E" w:rsidP="00B8601E">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реализации мероприятий подпрограммы.</w:t>
      </w:r>
    </w:p>
    <w:p w:rsidR="00B8601E" w:rsidRDefault="00B8601E" w:rsidP="00B8601E">
      <w:pPr>
        <w:widowControl w:val="0"/>
        <w:autoSpaceDE w:val="0"/>
        <w:autoSpaceDN w:val="0"/>
        <w:adjustRightInd w:val="0"/>
        <w:spacing w:after="0" w:line="240" w:lineRule="auto"/>
        <w:jc w:val="both"/>
        <w:rPr>
          <w:rFonts w:ascii="Arial" w:eastAsia="Times New Roman" w:hAnsi="Arial" w:cs="Arial"/>
          <w:sz w:val="24"/>
          <w:szCs w:val="24"/>
          <w:lang w:eastAsia="ru-RU"/>
        </w:rPr>
      </w:pPr>
    </w:p>
    <w:p w:rsidR="00B8601E" w:rsidRDefault="00B8601E" w:rsidP="00B8601E">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Pr>
          <w:rFonts w:ascii="Arial" w:eastAsiaTheme="minorEastAsia" w:hAnsi="Arial" w:cs="Arial"/>
          <w:sz w:val="24"/>
          <w:szCs w:val="24"/>
          <w:lang w:eastAsia="ru-RU"/>
        </w:rPr>
        <w:t xml:space="preserve">20.09.2018 №3715-ПА </w:t>
      </w:r>
      <w:r>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B8601E" w:rsidRDefault="00B8601E" w:rsidP="00B8601E">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Планируемые результаты реализации подпрограммы «Предупреждение безнадзорности, правонарушений несовершеннолетних и защита их прав на 2018-2022 годы» изложены в Приложении № 2 к подпрограмме «Предупреждение безнадзорности, правонарушений несовершеннолетних и защита из прав на 2018-2022 годы».     </w:t>
      </w:r>
    </w:p>
    <w:p w:rsidR="00B8601E" w:rsidRDefault="00B8601E" w:rsidP="00B8601E">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Методика </w:t>
      </w:r>
      <w:proofErr w:type="gramStart"/>
      <w:r>
        <w:rPr>
          <w:rFonts w:ascii="Arial" w:eastAsia="Times New Roman" w:hAnsi="Arial" w:cs="Arial"/>
          <w:sz w:val="24"/>
          <w:szCs w:val="24"/>
          <w:lang w:eastAsia="ru-RU"/>
        </w:rPr>
        <w:t>расчета значений показателей эффективности реализации подпрограммы</w:t>
      </w:r>
      <w:proofErr w:type="gramEnd"/>
      <w:r>
        <w:rPr>
          <w:rFonts w:ascii="Arial" w:eastAsia="Times New Roman" w:hAnsi="Arial" w:cs="Arial"/>
          <w:sz w:val="24"/>
          <w:szCs w:val="24"/>
          <w:lang w:eastAsia="ru-RU"/>
        </w:rPr>
        <w:t xml:space="preserve"> приведена в Приложении № 3 к подпрограмме «Предупреждение безнадзорности, правонарушений несовершеннолетних и защита из прав на 2018-2022 годы». </w:t>
      </w:r>
    </w:p>
    <w:p w:rsidR="00B8601E" w:rsidRDefault="00B8601E" w:rsidP="00B8601E">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B8601E" w:rsidRDefault="00B8601E" w:rsidP="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B8601E" w:rsidRDefault="00B8601E" w:rsidP="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B8601E" w:rsidRDefault="00B8601E" w:rsidP="00B8601E">
      <w:pPr>
        <w:autoSpaceDE w:val="0"/>
        <w:autoSpaceDN w:val="0"/>
        <w:adjustRightInd w:val="0"/>
        <w:spacing w:after="0" w:line="240" w:lineRule="auto"/>
        <w:rPr>
          <w:rFonts w:ascii="Arial" w:eastAsiaTheme="minorEastAsia" w:hAnsi="Arial" w:cs="Arial"/>
          <w:sz w:val="24"/>
          <w:szCs w:val="24"/>
          <w:lang w:eastAsia="ru-RU"/>
        </w:rPr>
      </w:pPr>
    </w:p>
    <w:p w:rsidR="00B8601E" w:rsidRDefault="00B8601E" w:rsidP="00B8601E">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 xml:space="preserve">Методика </w:t>
      </w:r>
      <w:proofErr w:type="gramStart"/>
      <w:r>
        <w:rPr>
          <w:rFonts w:ascii="Arial" w:eastAsiaTheme="minorEastAsia" w:hAnsi="Arial" w:cs="Arial"/>
          <w:b/>
          <w:sz w:val="24"/>
          <w:szCs w:val="24"/>
        </w:rPr>
        <w:t>расчета значений показателей эффективности реализации</w:t>
      </w:r>
      <w:proofErr w:type="gramEnd"/>
      <w:r>
        <w:rPr>
          <w:rFonts w:ascii="Arial" w:eastAsiaTheme="minorEastAsia" w:hAnsi="Arial" w:cs="Arial"/>
          <w:b/>
          <w:sz w:val="24"/>
          <w:szCs w:val="24"/>
        </w:rPr>
        <w:t xml:space="preserve"> подпрограммы «Предупреждение безнадзорности, правонарушений несовершеннолетних  и защита их прав на 2018-2022 годы»</w:t>
      </w:r>
    </w:p>
    <w:p w:rsidR="00B8601E" w:rsidRDefault="00B8601E" w:rsidP="00B8601E">
      <w:pPr>
        <w:widowControl w:val="0"/>
        <w:autoSpaceDE w:val="0"/>
        <w:autoSpaceDN w:val="0"/>
        <w:adjustRightInd w:val="0"/>
        <w:spacing w:after="0"/>
        <w:jc w:val="both"/>
        <w:rPr>
          <w:rFonts w:ascii="Arial" w:eastAsiaTheme="minorEastAsia" w:hAnsi="Arial" w:cs="Arial"/>
          <w:sz w:val="24"/>
          <w:szCs w:val="24"/>
          <w:lang w:eastAsia="ru-RU"/>
        </w:rPr>
      </w:pPr>
    </w:p>
    <w:p w:rsidR="00B8601E" w:rsidRDefault="00B8601E" w:rsidP="00B8601E">
      <w:pPr>
        <w:widowControl w:val="0"/>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Результативность подпрограммы определяется количественным соотношением базовых значений показателей и достигнутых значений показателей за соответствующий год.</w:t>
      </w:r>
    </w:p>
    <w:p w:rsidR="00B8601E" w:rsidRDefault="00B8601E" w:rsidP="00B8601E">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по сравнению с показателями аналогичного периода прошлого года характеризует достижение цели за соответствующий год.</w:t>
      </w:r>
    </w:p>
    <w:p w:rsidR="00B8601E" w:rsidRDefault="00B8601E" w:rsidP="00B8601E">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p w:rsidR="00B8601E" w:rsidRDefault="00B8601E" w:rsidP="00B8601E">
      <w:pPr>
        <w:widowControl w:val="0"/>
        <w:autoSpaceDE w:val="0"/>
        <w:autoSpaceDN w:val="0"/>
        <w:adjustRightInd w:val="0"/>
        <w:spacing w:after="0"/>
        <w:contextualSpacing/>
        <w:jc w:val="both"/>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9781"/>
      </w:tblGrid>
      <w:tr w:rsidR="00B8601E" w:rsidTr="00B8601E">
        <w:tc>
          <w:tcPr>
            <w:tcW w:w="675" w:type="dxa"/>
            <w:tcBorders>
              <w:top w:val="single" w:sz="4" w:space="0" w:color="auto"/>
              <w:left w:val="single" w:sz="4" w:space="0" w:color="auto"/>
              <w:bottom w:val="single" w:sz="4" w:space="0" w:color="auto"/>
              <w:right w:val="single" w:sz="4" w:space="0" w:color="auto"/>
            </w:tcBorders>
            <w:hideMark/>
          </w:tcPr>
          <w:p w:rsidR="00B8601E" w:rsidRDefault="00B8601E">
            <w:pPr>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B8601E" w:rsidRDefault="00B8601E">
            <w:pPr>
              <w:spacing w:after="0"/>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781" w:type="dxa"/>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эффективности реализации подпрограммы</w:t>
            </w:r>
            <w:proofErr w:type="gramEnd"/>
          </w:p>
        </w:tc>
      </w:tr>
      <w:tr w:rsidR="00B8601E" w:rsidTr="00B8601E">
        <w:tc>
          <w:tcPr>
            <w:tcW w:w="675" w:type="dxa"/>
            <w:tcBorders>
              <w:top w:val="single" w:sz="4" w:space="0" w:color="auto"/>
              <w:left w:val="single" w:sz="4" w:space="0" w:color="auto"/>
              <w:bottom w:val="single" w:sz="4" w:space="0" w:color="auto"/>
              <w:right w:val="single" w:sz="4" w:space="0" w:color="auto"/>
            </w:tcBorders>
            <w:hideMark/>
          </w:tcPr>
          <w:p w:rsidR="00B8601E" w:rsidRDefault="00B8601E">
            <w:pPr>
              <w:spacing w:after="0"/>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B8601E" w:rsidRDefault="00B8601E">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9781" w:type="dxa"/>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lang w:val="en-US"/>
              </w:rPr>
              <w:t>R</w:t>
            </w:r>
            <w:r>
              <w:rPr>
                <w:rFonts w:ascii="Arial" w:eastAsiaTheme="minorEastAsia" w:hAnsi="Arial" w:cs="Arial"/>
                <w:sz w:val="24"/>
                <w:szCs w:val="24"/>
              </w:rPr>
              <w:t>п1= К1 – К2</w:t>
            </w:r>
          </w:p>
          <w:p w:rsidR="00B8601E" w:rsidRDefault="00B8601E">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B8601E" w:rsidRDefault="00B8601E">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B8601E" w:rsidTr="00B8601E">
        <w:tc>
          <w:tcPr>
            <w:tcW w:w="675" w:type="dxa"/>
            <w:tcBorders>
              <w:top w:val="single" w:sz="4" w:space="0" w:color="auto"/>
              <w:left w:val="single" w:sz="4" w:space="0" w:color="auto"/>
              <w:bottom w:val="single" w:sz="4" w:space="0" w:color="auto"/>
              <w:right w:val="single" w:sz="4" w:space="0" w:color="auto"/>
            </w:tcBorders>
            <w:hideMark/>
          </w:tcPr>
          <w:p w:rsidR="00B8601E" w:rsidRDefault="00B8601E">
            <w:pPr>
              <w:spacing w:after="0"/>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820" w:type="dxa"/>
            <w:tcBorders>
              <w:top w:val="single" w:sz="4" w:space="0" w:color="auto"/>
              <w:left w:val="single" w:sz="4" w:space="0" w:color="auto"/>
              <w:bottom w:val="single" w:sz="4" w:space="0" w:color="auto"/>
              <w:right w:val="single" w:sz="4" w:space="0" w:color="auto"/>
            </w:tcBorders>
            <w:hideMark/>
          </w:tcPr>
          <w:p w:rsidR="00B8601E" w:rsidRDefault="00B8601E">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п2 - Количество семей, вышедших из кризисного состояния</w:t>
            </w:r>
          </w:p>
        </w:tc>
        <w:tc>
          <w:tcPr>
            <w:tcW w:w="9781" w:type="dxa"/>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lang w:val="en-US"/>
              </w:rPr>
              <w:t>R</w:t>
            </w:r>
            <w:r>
              <w:rPr>
                <w:rFonts w:ascii="Arial" w:eastAsiaTheme="minorEastAsia" w:hAnsi="Arial" w:cs="Arial"/>
                <w:sz w:val="24"/>
                <w:szCs w:val="24"/>
              </w:rPr>
              <w:t>п2= С1 – С2</w:t>
            </w:r>
          </w:p>
          <w:p w:rsidR="00B8601E" w:rsidRDefault="00B8601E">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семей, вышедших из кризисного состояния за предыдущий год</w:t>
            </w:r>
          </w:p>
          <w:p w:rsidR="00B8601E" w:rsidRDefault="00B8601E">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B8601E" w:rsidRDefault="00B8601E" w:rsidP="00B8601E">
      <w:pPr>
        <w:spacing w:after="0"/>
        <w:contextualSpacing/>
        <w:jc w:val="both"/>
        <w:rPr>
          <w:rFonts w:ascii="Arial" w:eastAsiaTheme="minorEastAsia" w:hAnsi="Arial" w:cs="Arial"/>
          <w:sz w:val="24"/>
          <w:szCs w:val="24"/>
        </w:rPr>
      </w:pPr>
    </w:p>
    <w:p w:rsidR="00B8601E" w:rsidRDefault="00B8601E" w:rsidP="00B8601E">
      <w:pPr>
        <w:spacing w:after="0"/>
        <w:contextualSpacing/>
        <w:jc w:val="both"/>
        <w:rPr>
          <w:rFonts w:ascii="Arial" w:eastAsiaTheme="minorEastAsia" w:hAnsi="Arial" w:cs="Arial"/>
          <w:sz w:val="24"/>
          <w:szCs w:val="24"/>
        </w:rPr>
      </w:pPr>
    </w:p>
    <w:p w:rsidR="00B8601E" w:rsidRDefault="00B8601E" w:rsidP="00B8601E">
      <w:pPr>
        <w:tabs>
          <w:tab w:val="left" w:pos="426"/>
        </w:tabs>
        <w:spacing w:after="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B8601E" w:rsidRDefault="00B8601E" w:rsidP="00B8601E">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B8601E" w:rsidRDefault="00B8601E" w:rsidP="00B8601E">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B8601E" w:rsidRDefault="00B8601E" w:rsidP="00B8601E">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lastRenderedPageBreak/>
        <w:t xml:space="preserve">Разработчиком Подпрограммы является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B8601E" w:rsidRDefault="00B8601E" w:rsidP="00B8601E">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B8601E" w:rsidRDefault="00B8601E" w:rsidP="00B8601E">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B8601E" w:rsidRDefault="00B8601E" w:rsidP="00B8601E">
      <w:pPr>
        <w:spacing w:after="0"/>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B8601E" w:rsidRDefault="00B8601E" w:rsidP="00B8601E">
      <w:pPr>
        <w:spacing w:after="0"/>
        <w:rPr>
          <w:rFonts w:ascii="Arial" w:eastAsiaTheme="minorEastAsia" w:hAnsi="Arial" w:cs="Arial"/>
          <w:b/>
          <w:sz w:val="24"/>
          <w:szCs w:val="24"/>
        </w:rPr>
      </w:pPr>
    </w:p>
    <w:p w:rsidR="00B8601E" w:rsidRDefault="00B8601E" w:rsidP="00B8601E">
      <w:pPr>
        <w:tabs>
          <w:tab w:val="left" w:pos="426"/>
        </w:tabs>
        <w:spacing w:after="0" w:line="360" w:lineRule="auto"/>
        <w:contextualSpacing/>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B8601E" w:rsidRDefault="00B8601E" w:rsidP="00B8601E">
      <w:pPr>
        <w:autoSpaceDE w:val="0"/>
        <w:autoSpaceDN w:val="0"/>
        <w:adjustRightInd w:val="0"/>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6"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B8601E" w:rsidRDefault="00B8601E" w:rsidP="00B8601E">
      <w:pPr>
        <w:autoSpaceDE w:val="0"/>
        <w:autoSpaceDN w:val="0"/>
        <w:adjustRightInd w:val="0"/>
        <w:spacing w:after="0"/>
        <w:rPr>
          <w:rFonts w:ascii="Arial" w:eastAsiaTheme="minorEastAsia" w:hAnsi="Arial" w:cs="Arial"/>
          <w:sz w:val="24"/>
          <w:szCs w:val="24"/>
          <w:lang w:eastAsia="ru-RU"/>
        </w:rPr>
      </w:pPr>
    </w:p>
    <w:p w:rsidR="00B8601E" w:rsidRDefault="00B8601E" w:rsidP="00B8601E">
      <w:pPr>
        <w:autoSpaceDE w:val="0"/>
        <w:autoSpaceDN w:val="0"/>
        <w:adjustRightInd w:val="0"/>
        <w:spacing w:after="0"/>
        <w:rPr>
          <w:rFonts w:ascii="Arial" w:eastAsiaTheme="minorEastAsia" w:hAnsi="Arial" w:cs="Arial"/>
          <w:sz w:val="24"/>
          <w:szCs w:val="24"/>
          <w:lang w:eastAsia="ru-RU"/>
        </w:rPr>
      </w:pPr>
    </w:p>
    <w:p w:rsidR="00B8601E" w:rsidRDefault="00B8601E" w:rsidP="00B8601E">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Приложение № 1</w:t>
      </w:r>
    </w:p>
    <w:p w:rsidR="00B8601E" w:rsidRDefault="00B8601E" w:rsidP="00B8601E">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B8601E" w:rsidRDefault="00B8601E" w:rsidP="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B8601E" w:rsidRDefault="00B8601E" w:rsidP="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городской округ Люберцы Московской области </w:t>
      </w:r>
    </w:p>
    <w:p w:rsidR="00B8601E" w:rsidRDefault="00B8601E" w:rsidP="00B8601E">
      <w:pPr>
        <w:spacing w:after="0" w:line="240" w:lineRule="auto"/>
        <w:jc w:val="center"/>
        <w:rPr>
          <w:rFonts w:ascii="Arial" w:eastAsia="Times New Roman" w:hAnsi="Arial" w:cs="Arial"/>
          <w:b/>
          <w:bCs/>
          <w:color w:val="000000"/>
          <w:sz w:val="24"/>
          <w:szCs w:val="24"/>
          <w:lang w:eastAsia="ru-RU"/>
        </w:rPr>
      </w:pPr>
    </w:p>
    <w:tbl>
      <w:tblPr>
        <w:tblStyle w:val="af1"/>
        <w:tblW w:w="15255" w:type="dxa"/>
        <w:tblInd w:w="108" w:type="dxa"/>
        <w:tblLayout w:type="fixed"/>
        <w:tblLook w:val="04A0" w:firstRow="1" w:lastRow="0" w:firstColumn="1" w:lastColumn="0" w:noHBand="0" w:noVBand="1"/>
      </w:tblPr>
      <w:tblGrid>
        <w:gridCol w:w="425"/>
        <w:gridCol w:w="1274"/>
        <w:gridCol w:w="992"/>
        <w:gridCol w:w="708"/>
        <w:gridCol w:w="1276"/>
        <w:gridCol w:w="1418"/>
        <w:gridCol w:w="1417"/>
        <w:gridCol w:w="1276"/>
        <w:gridCol w:w="1276"/>
        <w:gridCol w:w="1275"/>
        <w:gridCol w:w="1134"/>
        <w:gridCol w:w="1134"/>
        <w:gridCol w:w="1633"/>
        <w:gridCol w:w="17"/>
      </w:tblGrid>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 </w:t>
            </w:r>
            <w:proofErr w:type="gramStart"/>
            <w:r>
              <w:rPr>
                <w:rFonts w:ascii="Arial" w:hAnsi="Arial" w:cs="Arial"/>
                <w:color w:val="000000"/>
                <w:lang w:eastAsia="ru-RU"/>
              </w:rPr>
              <w:t>п</w:t>
            </w:r>
            <w:proofErr w:type="gramEnd"/>
            <w:r>
              <w:rPr>
                <w:rFonts w:ascii="Arial" w:hAnsi="Arial" w:cs="Arial"/>
                <w:color w:val="000000"/>
                <w:lang w:eastAsia="ru-RU"/>
              </w:rPr>
              <w:t>/п</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Источники финансирования</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Объём финансирования мероприятия в году предшествующему году начала реализации муниципальной программы</w:t>
            </w:r>
          </w:p>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 (тыс.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Всего,</w:t>
            </w:r>
          </w:p>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 (тыс. руб.)</w:t>
            </w:r>
          </w:p>
        </w:tc>
        <w:tc>
          <w:tcPr>
            <w:tcW w:w="6378" w:type="dxa"/>
            <w:gridSpan w:val="5"/>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Объем финансирования по годам, (тыс. руб.)</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программы/</w:t>
            </w:r>
          </w:p>
          <w:p w:rsidR="00B8601E" w:rsidRDefault="00B8601E">
            <w:pPr>
              <w:ind w:left="-57" w:right="-57"/>
              <w:jc w:val="center"/>
              <w:rPr>
                <w:rFonts w:ascii="Arial" w:hAnsi="Arial" w:cs="Arial"/>
                <w:color w:val="000000"/>
                <w:lang w:eastAsia="ru-RU"/>
              </w:rPr>
            </w:pPr>
            <w:r>
              <w:rPr>
                <w:rFonts w:ascii="Arial" w:hAnsi="Arial" w:cs="Arial"/>
                <w:color w:val="000000"/>
                <w:lang w:eastAsia="ru-RU"/>
              </w:rPr>
              <w:t>подпрограммы</w:t>
            </w:r>
          </w:p>
        </w:tc>
        <w:tc>
          <w:tcPr>
            <w:tcW w:w="1650" w:type="dxa"/>
            <w:gridSpan w:val="2"/>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Результаты выполнения </w:t>
            </w:r>
            <w:proofErr w:type="gramStart"/>
            <w:r>
              <w:rPr>
                <w:rFonts w:ascii="Arial" w:hAnsi="Arial" w:cs="Arial"/>
                <w:color w:val="000000"/>
                <w:lang w:eastAsia="ru-RU"/>
              </w:rPr>
              <w:t>мероприятии</w:t>
            </w:r>
            <w:proofErr w:type="gramEnd"/>
            <w:r>
              <w:rPr>
                <w:rFonts w:ascii="Arial" w:hAnsi="Arial" w:cs="Arial"/>
                <w:color w:val="000000"/>
                <w:lang w:eastAsia="ru-RU"/>
              </w:rPr>
              <w:t xml:space="preserve"> программы/</w:t>
            </w:r>
          </w:p>
          <w:p w:rsidR="00B8601E" w:rsidRDefault="00B8601E">
            <w:pPr>
              <w:ind w:left="-57" w:right="-57"/>
              <w:jc w:val="center"/>
              <w:rPr>
                <w:rFonts w:ascii="Arial" w:hAnsi="Arial" w:cs="Arial"/>
                <w:color w:val="000000"/>
                <w:lang w:eastAsia="ru-RU"/>
              </w:rPr>
            </w:pPr>
            <w:r>
              <w:rPr>
                <w:rFonts w:ascii="Arial" w:hAnsi="Arial" w:cs="Arial"/>
                <w:color w:val="000000"/>
                <w:lang w:eastAsia="ru-RU"/>
              </w:rPr>
              <w:t>подпрограммы</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2018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2020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2021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2022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1</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3</w:t>
            </w:r>
          </w:p>
        </w:tc>
        <w:tc>
          <w:tcPr>
            <w:tcW w:w="70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6</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7</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8</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9</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11</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w:t>
            </w:r>
          </w:p>
        </w:tc>
        <w:tc>
          <w:tcPr>
            <w:tcW w:w="1650" w:type="dxa"/>
            <w:gridSpan w:val="2"/>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13</w:t>
            </w:r>
          </w:p>
        </w:tc>
      </w:tr>
      <w:tr w:rsidR="00B8601E" w:rsidTr="00B8601E">
        <w:trPr>
          <w:trHeight w:val="1024"/>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Основное мероприятие 1 Совершенствование системы муниципальной службы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1236"/>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41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1.1</w:t>
            </w:r>
          </w:p>
        </w:tc>
        <w:tc>
          <w:tcPr>
            <w:tcW w:w="1275" w:type="dxa"/>
            <w:vMerge w:val="restart"/>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lang w:eastAsia="ru-RU"/>
              </w:rPr>
            </w:pPr>
            <w:r>
              <w:rPr>
                <w:rFonts w:ascii="Arial" w:hAnsi="Arial" w:cs="Arial"/>
                <w:color w:val="000000"/>
                <w:lang w:eastAsia="ru-RU"/>
              </w:rPr>
              <w:t>1.1 Обеспечение деятельности администрации городского округа Люберцы</w:t>
            </w: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отраслевые (функциональные) органы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Оптимизация расходов бюджета городского округа Люберцы на содержание работников органов местного самоуправления в расчете на одного жителя муниципального образования</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2.1</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2.1 Разработка и приведение в соответствие с федеральным законодательством и законодательством Московской области нормативных </w:t>
            </w:r>
            <w:r>
              <w:rPr>
                <w:rFonts w:ascii="Arial" w:hAnsi="Arial" w:cs="Arial"/>
                <w:color w:val="000000"/>
                <w:lang w:eastAsia="ru-RU"/>
              </w:rPr>
              <w:lastRenderedPageBreak/>
              <w:t xml:space="preserve">правовых актов городского округа Люберцы по вопросам муниципальной службы </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Приведение нормативно-правовой базы городского округа Люберцы в соответствие с изменениями, вносимыми в федеральное законодательство и законодательство Московской области по вопросам </w:t>
            </w:r>
            <w:r>
              <w:rPr>
                <w:rFonts w:ascii="Arial" w:hAnsi="Arial" w:cs="Arial"/>
                <w:color w:val="000000"/>
                <w:lang w:eastAsia="ru-RU"/>
              </w:rPr>
              <w:lastRenderedPageBreak/>
              <w:t>муниципальной службы</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3</w:t>
            </w:r>
          </w:p>
        </w:tc>
        <w:tc>
          <w:tcPr>
            <w:tcW w:w="1275" w:type="dxa"/>
            <w:vMerge w:val="restart"/>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lang w:eastAsia="ru-RU"/>
              </w:rPr>
            </w:pPr>
            <w:r>
              <w:rPr>
                <w:rFonts w:ascii="Arial" w:hAnsi="Arial" w:cs="Arial"/>
                <w:color w:val="000000"/>
                <w:lang w:eastAsia="ru-RU"/>
              </w:rPr>
              <w:t>Основное мероприятие 3 Совершенствование мер по противодействию коррупции на муниципальной службе городского округа Люберцы по кадровым вопросам.</w:t>
            </w: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3.1</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3.1 Внедрение новых принципов кадровой политики в </w:t>
            </w:r>
            <w:r>
              <w:rPr>
                <w:rFonts w:ascii="Arial" w:hAnsi="Arial" w:cs="Arial"/>
                <w:color w:val="000000"/>
                <w:lang w:eastAsia="ru-RU"/>
              </w:rPr>
              <w:lastRenderedPageBreak/>
              <w:t>части противодействия коррупции в порядке, установленном действующим законодательством Московской области</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 xml:space="preserve">Средства бюджета Московской </w:t>
            </w:r>
            <w:r>
              <w:rPr>
                <w:rFonts w:ascii="Arial" w:hAnsi="Arial" w:cs="Arial"/>
                <w:color w:val="000000"/>
                <w:lang w:eastAsia="ru-RU"/>
              </w:rPr>
              <w:lastRenderedPageBreak/>
              <w:t>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Управление муниципальной службы и кадров </w:t>
            </w:r>
            <w:r>
              <w:rPr>
                <w:rFonts w:ascii="Arial" w:hAnsi="Arial" w:cs="Arial"/>
                <w:color w:val="000000"/>
                <w:lang w:eastAsia="ru-RU"/>
              </w:rPr>
              <w:lastRenderedPageBreak/>
              <w:t>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100% выполнение плана мероприятий по противодейств</w:t>
            </w:r>
            <w:r>
              <w:rPr>
                <w:rFonts w:ascii="Arial" w:hAnsi="Arial" w:cs="Arial"/>
                <w:color w:val="000000"/>
                <w:lang w:eastAsia="ru-RU"/>
              </w:rPr>
              <w:lastRenderedPageBreak/>
              <w:t>ию коррупции по кадровым вопросам</w:t>
            </w:r>
          </w:p>
        </w:tc>
      </w:tr>
      <w:tr w:rsidR="00B8601E" w:rsidTr="00B8601E">
        <w:trPr>
          <w:trHeight w:val="2091"/>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3.2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proofErr w:type="gramStart"/>
            <w:r>
              <w:rPr>
                <w:rFonts w:ascii="Arial" w:hAnsi="Arial" w:cs="Arial"/>
                <w:color w:val="000000"/>
                <w:lang w:eastAsia="ru-RU"/>
              </w:rPr>
              <w:t>3.2 Организация проверки достоверности полноты сведений о доходах, расходах, об имуществе и обязательствах имущественного характера; сведений, представляемых гражданами при поступлен</w:t>
            </w:r>
            <w:r>
              <w:rPr>
                <w:rFonts w:ascii="Arial" w:hAnsi="Arial" w:cs="Arial"/>
                <w:color w:val="000000"/>
                <w:lang w:eastAsia="ru-RU"/>
              </w:rPr>
              <w:lastRenderedPageBreak/>
              <w:t xml:space="preserve">ии на муниципальную службу;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№273-ФЗ «О противодействии коррупции» и </w:t>
            </w:r>
            <w:r>
              <w:rPr>
                <w:rFonts w:ascii="Arial" w:hAnsi="Arial" w:cs="Arial"/>
                <w:color w:val="000000"/>
                <w:lang w:eastAsia="ru-RU"/>
              </w:rPr>
              <w:lastRenderedPageBreak/>
              <w:t>другими нормативными правовыми актами</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nil"/>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Проведение необходимых мероприятий в полном объеме</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nil"/>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4</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Основное мероприятие 4 Совершенствование мотивации муниципальных служащих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12 000,00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123 759.60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26 690.00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12 000,00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123 759.60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26 690.00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4.1</w:t>
            </w:r>
          </w:p>
        </w:tc>
        <w:tc>
          <w:tcPr>
            <w:tcW w:w="1275" w:type="dxa"/>
            <w:vMerge w:val="restart"/>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4.1 Мероприятия по организации работы по присвоению классных чинов муниципальных служащих городского округа </w:t>
            </w:r>
            <w:r>
              <w:rPr>
                <w:rFonts w:ascii="Arial" w:hAnsi="Arial" w:cs="Arial"/>
                <w:color w:val="000000"/>
                <w:lang w:eastAsia="ru-RU"/>
              </w:rPr>
              <w:lastRenderedPageBreak/>
              <w:t>Люберцы</w:t>
            </w:r>
          </w:p>
          <w:p w:rsidR="00B8601E" w:rsidRDefault="00B8601E">
            <w:pPr>
              <w:ind w:left="-57" w:right="-57"/>
              <w:jc w:val="center"/>
              <w:rPr>
                <w:rFonts w:ascii="Arial" w:hAnsi="Arial" w:cs="Arial"/>
                <w:color w:val="000000"/>
                <w:lang w:eastAsia="ru-RU"/>
              </w:rPr>
            </w:pPr>
          </w:p>
          <w:p w:rsidR="00B8601E" w:rsidRDefault="00B8601E">
            <w:pPr>
              <w:ind w:left="-57" w:right="-57"/>
              <w:jc w:val="cente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100% присвоение соответствующих классных чинов муниципальным служащим, успешно сдавшим квалификационный экзамен</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w:t>
            </w:r>
            <w:r>
              <w:rPr>
                <w:rFonts w:ascii="Arial" w:hAnsi="Arial" w:cs="Arial"/>
                <w:color w:val="000000"/>
                <w:lang w:eastAsia="ru-RU"/>
              </w:rPr>
              <w:lastRenderedPageBreak/>
              <w:t>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4.2 Выплата пенсии за выслугу лет</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Обеспечение выполнения показателя по выплате пенсии за выслугу лет.</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12 000,00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123 759.60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26 690.00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12 000,00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123 759.60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26 690.00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1043"/>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Основное мероприятие 5 Совершенствование профессионального развития муниципальных служащих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139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400,00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2 404.00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600.00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484.00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709"/>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400,00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2 404.00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600.00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484.00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1112"/>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5.1</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5.1 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400,00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2 404.00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600.00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484.00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1391"/>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400,00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2 404.00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600.00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484.00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5.2 Организация мероприятий по проведению аттестации муниципальных служащих городского округа </w:t>
            </w:r>
            <w:r>
              <w:rPr>
                <w:rFonts w:ascii="Arial" w:hAnsi="Arial" w:cs="Arial"/>
                <w:color w:val="000000"/>
                <w:lang w:eastAsia="ru-RU"/>
              </w:rPr>
              <w:lastRenderedPageBreak/>
              <w:t>Люберцы в сроки, установленные действующим законодательством</w:t>
            </w:r>
          </w:p>
        </w:tc>
        <w:tc>
          <w:tcPr>
            <w:tcW w:w="993"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p w:rsidR="00B8601E" w:rsidRDefault="00B8601E">
            <w:pPr>
              <w:ind w:left="-57" w:right="-57"/>
              <w:jc w:val="center"/>
              <w:rPr>
                <w:rFonts w:ascii="Arial" w:hAnsi="Arial" w:cs="Arial"/>
                <w:color w:val="000000"/>
                <w:lang w:eastAsia="ru-RU"/>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Управление муниципальной службы и кадров администрации городского округа Люберцы Московской </w:t>
            </w:r>
            <w:r>
              <w:rPr>
                <w:rFonts w:ascii="Arial" w:hAnsi="Arial" w:cs="Arial"/>
                <w:color w:val="000000"/>
                <w:lang w:eastAsia="ru-RU"/>
              </w:rPr>
              <w:lastRenderedPageBreak/>
              <w:t>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Аттестация муниципальных служащих городского округа Люберцы в полном объеме</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w:t>
            </w:r>
            <w:r>
              <w:rPr>
                <w:rFonts w:ascii="Arial" w:hAnsi="Arial" w:cs="Arial"/>
                <w:color w:val="000000"/>
                <w:lang w:eastAsia="ru-RU"/>
              </w:rPr>
              <w:lastRenderedPageBreak/>
              <w:t>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5.3</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5.3 Мероприятия по ведению реестра муниципальных служащих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Соответствие нормативным правовым актам в сфере муниципальной службы Московской области</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5.4</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5.4 Мероприятия по ведению кадровой работы (ведению личных дел, трудовых книжек)</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w:t>
            </w:r>
            <w:r>
              <w:rPr>
                <w:rFonts w:ascii="Arial" w:hAnsi="Arial" w:cs="Arial"/>
                <w:color w:val="000000"/>
                <w:lang w:eastAsia="ru-RU"/>
              </w:rPr>
              <w:lastRenderedPageBreak/>
              <w:t>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Соответствие нормативным правовым актам в сфере муниципальной службы Московской области</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w:t>
            </w:r>
            <w:r>
              <w:rPr>
                <w:rFonts w:ascii="Arial" w:hAnsi="Arial" w:cs="Arial"/>
                <w:color w:val="000000"/>
                <w:lang w:eastAsia="ru-RU"/>
              </w:rPr>
              <w:lastRenderedPageBreak/>
              <w:t>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5.5</w:t>
            </w:r>
          </w:p>
        </w:tc>
        <w:tc>
          <w:tcPr>
            <w:tcW w:w="1275"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5.5 Мероприятия по своевременной и качественной подготовке и предоставлению отчетных данных о муниципальной службе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8"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Соответствие нормативным правовым актам в сфере муниципальной службы Московской области</w:t>
            </w: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gridAfter w:val="1"/>
          <w:wAfter w:w="17" w:type="dxa"/>
          <w:trHeight w:val="20"/>
        </w:trPr>
        <w:tc>
          <w:tcPr>
            <w:tcW w:w="426" w:type="dxa"/>
            <w:tcBorders>
              <w:top w:val="single" w:sz="4" w:space="0" w:color="auto"/>
              <w:left w:val="single" w:sz="4" w:space="0" w:color="auto"/>
              <w:bottom w:val="single" w:sz="4" w:space="0" w:color="auto"/>
              <w:right w:val="single" w:sz="4" w:space="0" w:color="auto"/>
            </w:tcBorders>
          </w:tcPr>
          <w:p w:rsidR="00B8601E" w:rsidRDefault="00B8601E">
            <w:pPr>
              <w:widowControl w:val="0"/>
              <w:tabs>
                <w:tab w:val="left" w:pos="709"/>
              </w:tabs>
              <w:autoSpaceDE w:val="0"/>
              <w:autoSpaceDN w:val="0"/>
              <w:adjustRightInd w:val="0"/>
              <w:ind w:left="-57" w:right="-57" w:firstLine="510"/>
              <w:outlineLvl w:val="1"/>
              <w:rPr>
                <w:rFonts w:ascii="Arial" w:hAnsi="Arial" w:cs="Arial"/>
                <w:lang w:eastAsia="ru-RU"/>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B8601E" w:rsidRDefault="00B8601E">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t>ИТОГО ПО ПОДПРОГРАММЕ</w:t>
            </w:r>
          </w:p>
        </w:tc>
        <w:tc>
          <w:tcPr>
            <w:tcW w:w="1276"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126 163.60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27 290.0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24 707.4</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24 751.4</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24 707.4</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24 707.4</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tc>
        <w:tc>
          <w:tcPr>
            <w:tcW w:w="1633" w:type="dxa"/>
            <w:tcBorders>
              <w:top w:val="single" w:sz="4" w:space="0" w:color="auto"/>
              <w:left w:val="single" w:sz="4" w:space="0" w:color="auto"/>
              <w:bottom w:val="single" w:sz="4" w:space="0" w:color="auto"/>
              <w:right w:val="single" w:sz="4" w:space="0" w:color="auto"/>
            </w:tcBorders>
            <w:hideMark/>
          </w:tcPr>
          <w:p w:rsidR="00B8601E" w:rsidRDefault="00B8601E"/>
        </w:tc>
      </w:tr>
      <w:tr w:rsidR="00B8601E" w:rsidTr="00B8601E">
        <w:trPr>
          <w:gridAfter w:val="1"/>
          <w:wAfter w:w="17" w:type="dxa"/>
          <w:trHeight w:val="20"/>
        </w:trPr>
        <w:tc>
          <w:tcPr>
            <w:tcW w:w="426" w:type="dxa"/>
            <w:tcBorders>
              <w:top w:val="single" w:sz="4" w:space="0" w:color="auto"/>
              <w:left w:val="single" w:sz="4" w:space="0" w:color="auto"/>
              <w:bottom w:val="single" w:sz="4" w:space="0" w:color="auto"/>
              <w:right w:val="single" w:sz="4" w:space="0" w:color="auto"/>
            </w:tcBorders>
          </w:tcPr>
          <w:p w:rsidR="00B8601E" w:rsidRDefault="00B8601E">
            <w:pPr>
              <w:widowControl w:val="0"/>
              <w:tabs>
                <w:tab w:val="left" w:pos="709"/>
              </w:tabs>
              <w:autoSpaceDE w:val="0"/>
              <w:autoSpaceDN w:val="0"/>
              <w:adjustRightInd w:val="0"/>
              <w:ind w:left="-57" w:right="-57" w:firstLine="510"/>
              <w:outlineLvl w:val="1"/>
              <w:rPr>
                <w:rFonts w:ascii="Arial" w:hAnsi="Arial" w:cs="Arial"/>
                <w:lang w:eastAsia="ru-RU"/>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B8601E" w:rsidRDefault="00B8601E">
            <w:pPr>
              <w:widowControl w:val="0"/>
              <w:tabs>
                <w:tab w:val="left" w:pos="709"/>
              </w:tabs>
              <w:autoSpaceDE w:val="0"/>
              <w:autoSpaceDN w:val="0"/>
              <w:adjustRightInd w:val="0"/>
              <w:ind w:left="-57" w:right="-57" w:firstLine="510"/>
              <w:jc w:val="right"/>
              <w:outlineLvl w:val="1"/>
              <w:rPr>
                <w:rFonts w:ascii="Arial" w:hAnsi="Arial" w:cs="Arial"/>
                <w:lang w:eastAsia="ru-RU"/>
              </w:rPr>
            </w:pPr>
            <w:r>
              <w:rPr>
                <w:rFonts w:ascii="Arial" w:hAnsi="Arial" w:cs="Arial"/>
                <w:lang w:eastAsia="ru-RU"/>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tc>
        <w:tc>
          <w:tcPr>
            <w:tcW w:w="1633" w:type="dxa"/>
            <w:tcBorders>
              <w:top w:val="single" w:sz="4" w:space="0" w:color="auto"/>
              <w:left w:val="single" w:sz="4" w:space="0" w:color="auto"/>
              <w:bottom w:val="single" w:sz="4" w:space="0" w:color="auto"/>
              <w:right w:val="single" w:sz="4" w:space="0" w:color="auto"/>
            </w:tcBorders>
            <w:hideMark/>
          </w:tcPr>
          <w:p w:rsidR="00B8601E" w:rsidRDefault="00B8601E"/>
        </w:tc>
      </w:tr>
      <w:tr w:rsidR="00B8601E" w:rsidTr="00B8601E">
        <w:trPr>
          <w:gridAfter w:val="1"/>
          <w:wAfter w:w="17" w:type="dxa"/>
          <w:trHeight w:val="20"/>
        </w:trPr>
        <w:tc>
          <w:tcPr>
            <w:tcW w:w="426" w:type="dxa"/>
            <w:tcBorders>
              <w:top w:val="single" w:sz="4" w:space="0" w:color="auto"/>
              <w:left w:val="single" w:sz="4" w:space="0" w:color="auto"/>
              <w:bottom w:val="single" w:sz="4" w:space="0" w:color="auto"/>
              <w:right w:val="single" w:sz="4" w:space="0" w:color="auto"/>
            </w:tcBorders>
          </w:tcPr>
          <w:p w:rsidR="00B8601E" w:rsidRDefault="00B8601E">
            <w:pPr>
              <w:widowControl w:val="0"/>
              <w:tabs>
                <w:tab w:val="left" w:pos="709"/>
              </w:tabs>
              <w:autoSpaceDE w:val="0"/>
              <w:autoSpaceDN w:val="0"/>
              <w:adjustRightInd w:val="0"/>
              <w:ind w:left="-57" w:right="-57" w:firstLine="510"/>
              <w:outlineLvl w:val="1"/>
              <w:rPr>
                <w:rFonts w:ascii="Arial" w:hAnsi="Arial" w:cs="Arial"/>
                <w:lang w:eastAsia="ru-RU"/>
              </w:rPr>
            </w:pPr>
          </w:p>
        </w:tc>
        <w:tc>
          <w:tcPr>
            <w:tcW w:w="2976" w:type="dxa"/>
            <w:gridSpan w:val="3"/>
            <w:tcBorders>
              <w:top w:val="single" w:sz="4" w:space="0" w:color="auto"/>
              <w:left w:val="single" w:sz="4" w:space="0" w:color="auto"/>
              <w:bottom w:val="single" w:sz="4" w:space="0" w:color="auto"/>
              <w:right w:val="single" w:sz="4" w:space="0" w:color="auto"/>
            </w:tcBorders>
            <w:hideMark/>
          </w:tcPr>
          <w:p w:rsidR="00B8601E" w:rsidRDefault="00B8601E">
            <w:pPr>
              <w:widowControl w:val="0"/>
              <w:tabs>
                <w:tab w:val="left" w:pos="709"/>
              </w:tabs>
              <w:autoSpaceDE w:val="0"/>
              <w:autoSpaceDN w:val="0"/>
              <w:adjustRightInd w:val="0"/>
              <w:ind w:left="-57" w:right="-57" w:firstLine="510"/>
              <w:jc w:val="right"/>
              <w:outlineLvl w:val="1"/>
              <w:rPr>
                <w:rFonts w:ascii="Arial" w:hAnsi="Arial" w:cs="Arial"/>
                <w:lang w:eastAsia="ru-RU"/>
              </w:rPr>
            </w:pPr>
            <w:r>
              <w:rPr>
                <w:rFonts w:ascii="Arial" w:hAnsi="Arial" w:cs="Arial"/>
                <w:lang w:eastAsia="ru-RU"/>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126 163.60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27 290.0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24 707.4</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24 751.4</w:t>
            </w:r>
          </w:p>
        </w:tc>
        <w:tc>
          <w:tcPr>
            <w:tcW w:w="1275"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24 707.4</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24 707.4</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tc>
        <w:tc>
          <w:tcPr>
            <w:tcW w:w="1633" w:type="dxa"/>
            <w:tcBorders>
              <w:top w:val="single" w:sz="4" w:space="0" w:color="auto"/>
              <w:left w:val="single" w:sz="4" w:space="0" w:color="auto"/>
              <w:bottom w:val="single" w:sz="4" w:space="0" w:color="auto"/>
              <w:right w:val="single" w:sz="4" w:space="0" w:color="auto"/>
            </w:tcBorders>
            <w:hideMark/>
          </w:tcPr>
          <w:p w:rsidR="00B8601E" w:rsidRDefault="00B8601E"/>
        </w:tc>
      </w:tr>
    </w:tbl>
    <w:p w:rsidR="00B8601E" w:rsidRDefault="00B8601E" w:rsidP="00B8601E">
      <w:pPr>
        <w:spacing w:after="0" w:line="240" w:lineRule="auto"/>
        <w:rPr>
          <w:rFonts w:ascii="Arial" w:eastAsiaTheme="minorEastAsia" w:hAnsi="Arial" w:cs="Arial"/>
          <w:sz w:val="24"/>
          <w:szCs w:val="24"/>
          <w:lang w:eastAsia="ru-RU"/>
        </w:rPr>
        <w:sectPr w:rsidR="00B8601E">
          <w:type w:val="nextColumn"/>
          <w:pgSz w:w="16838" w:h="11906" w:orient="landscape"/>
          <w:pgMar w:top="1134" w:right="567" w:bottom="1134" w:left="1134" w:header="567" w:footer="567" w:gutter="0"/>
          <w:cols w:space="720"/>
        </w:sectPr>
      </w:pPr>
    </w:p>
    <w:p w:rsidR="00B8601E" w:rsidRDefault="00B8601E" w:rsidP="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Перечень мероприятий подпрограммы 2 Управления муниципальными финансами</w:t>
      </w:r>
    </w:p>
    <w:p w:rsidR="00B8601E" w:rsidRDefault="00B8601E" w:rsidP="00B8601E">
      <w:pPr>
        <w:spacing w:after="0" w:line="240" w:lineRule="auto"/>
        <w:jc w:val="center"/>
        <w:rPr>
          <w:rFonts w:ascii="Arial" w:eastAsia="Times New Roman" w:hAnsi="Arial" w:cs="Arial"/>
          <w:b/>
          <w:bCs/>
          <w:color w:val="000000"/>
          <w:sz w:val="24"/>
          <w:szCs w:val="24"/>
          <w:lang w:eastAsia="ru-RU"/>
        </w:rPr>
      </w:pPr>
    </w:p>
    <w:tbl>
      <w:tblPr>
        <w:tblStyle w:val="af1"/>
        <w:tblW w:w="14880" w:type="dxa"/>
        <w:tblInd w:w="108" w:type="dxa"/>
        <w:tblLayout w:type="fixed"/>
        <w:tblLook w:val="04A0" w:firstRow="1" w:lastRow="0" w:firstColumn="1" w:lastColumn="0" w:noHBand="0" w:noVBand="1"/>
      </w:tblPr>
      <w:tblGrid>
        <w:gridCol w:w="388"/>
        <w:gridCol w:w="1736"/>
        <w:gridCol w:w="1275"/>
        <w:gridCol w:w="851"/>
        <w:gridCol w:w="1559"/>
        <w:gridCol w:w="1147"/>
        <w:gridCol w:w="1121"/>
        <w:gridCol w:w="992"/>
        <w:gridCol w:w="993"/>
        <w:gridCol w:w="850"/>
        <w:gridCol w:w="851"/>
        <w:gridCol w:w="1134"/>
        <w:gridCol w:w="1983"/>
      </w:tblGrid>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 </w:t>
            </w:r>
            <w:proofErr w:type="gramStart"/>
            <w:r>
              <w:rPr>
                <w:rFonts w:ascii="Arial" w:hAnsi="Arial" w:cs="Arial"/>
                <w:color w:val="000000"/>
                <w:lang w:eastAsia="ru-RU"/>
              </w:rPr>
              <w:t>п</w:t>
            </w:r>
            <w:proofErr w:type="gramEnd"/>
            <w:r>
              <w:rPr>
                <w:rFonts w:ascii="Arial" w:hAnsi="Arial" w:cs="Arial"/>
                <w:color w:val="000000"/>
                <w:lang w:eastAsia="ru-RU"/>
              </w:rPr>
              <w:t>/п</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Объём финансирования мероприятия в году предшествующему году начала реализации муниципальной программы (тыс. руб.)</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Всего, (тыс. руб.)</w:t>
            </w:r>
          </w:p>
        </w:tc>
        <w:tc>
          <w:tcPr>
            <w:tcW w:w="4807" w:type="dxa"/>
            <w:gridSpan w:val="5"/>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Объем финансирования по годам, (тыс. руб.)</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программы/</w:t>
            </w:r>
          </w:p>
          <w:p w:rsidR="00B8601E" w:rsidRDefault="00B8601E">
            <w:pPr>
              <w:ind w:left="-57" w:right="-57"/>
              <w:jc w:val="center"/>
              <w:rPr>
                <w:rFonts w:ascii="Arial" w:hAnsi="Arial" w:cs="Arial"/>
                <w:color w:val="000000"/>
                <w:lang w:eastAsia="ru-RU"/>
              </w:rPr>
            </w:pPr>
            <w:r>
              <w:rPr>
                <w:rFonts w:ascii="Arial" w:hAnsi="Arial" w:cs="Arial"/>
                <w:color w:val="000000"/>
                <w:lang w:eastAsia="ru-RU"/>
              </w:rPr>
              <w:t>подпрограммы</w:t>
            </w:r>
          </w:p>
        </w:tc>
        <w:tc>
          <w:tcPr>
            <w:tcW w:w="1984" w:type="dxa"/>
            <w:vMerge w:val="restart"/>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Результаты выполнения мероприятий программы/</w:t>
            </w:r>
          </w:p>
          <w:p w:rsidR="00B8601E" w:rsidRDefault="00B8601E">
            <w:pPr>
              <w:ind w:left="-57" w:right="-57"/>
              <w:jc w:val="center"/>
              <w:rPr>
                <w:rFonts w:ascii="Arial" w:hAnsi="Arial" w:cs="Arial"/>
                <w:color w:val="000000"/>
                <w:lang w:eastAsia="ru-RU"/>
              </w:rPr>
            </w:pPr>
            <w:r>
              <w:rPr>
                <w:rFonts w:ascii="Arial" w:hAnsi="Arial" w:cs="Arial"/>
                <w:color w:val="000000"/>
                <w:lang w:eastAsia="ru-RU"/>
              </w:rPr>
              <w:t>подпрограммы</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12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2018</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2019</w:t>
            </w:r>
          </w:p>
        </w:tc>
        <w:tc>
          <w:tcPr>
            <w:tcW w:w="993"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2020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2021</w:t>
            </w:r>
          </w:p>
        </w:tc>
        <w:tc>
          <w:tcPr>
            <w:tcW w:w="85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2022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5</w:t>
            </w:r>
          </w:p>
        </w:tc>
        <w:tc>
          <w:tcPr>
            <w:tcW w:w="1147"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6</w:t>
            </w:r>
          </w:p>
        </w:tc>
        <w:tc>
          <w:tcPr>
            <w:tcW w:w="112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8</w:t>
            </w:r>
          </w:p>
        </w:tc>
        <w:tc>
          <w:tcPr>
            <w:tcW w:w="993"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w:t>
            </w:r>
          </w:p>
        </w:tc>
        <w:tc>
          <w:tcPr>
            <w:tcW w:w="198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13</w:t>
            </w:r>
          </w:p>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1.1 Осуществление краткосрочного прогнозирования поступления доходов в бюджет </w:t>
            </w:r>
            <w:r>
              <w:rPr>
                <w:rFonts w:ascii="Arial" w:hAnsi="Arial" w:cs="Arial"/>
                <w:color w:val="000000"/>
                <w:lang w:eastAsia="ru-RU"/>
              </w:rPr>
              <w:lastRenderedPageBreak/>
              <w:t>муниципального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Финансовое управление администрации городского округа </w:t>
            </w:r>
            <w:r>
              <w:rPr>
                <w:rFonts w:ascii="Arial" w:hAnsi="Arial" w:cs="Arial"/>
                <w:color w:val="000000"/>
                <w:lang w:eastAsia="ru-RU"/>
              </w:rPr>
              <w:lastRenderedPageBreak/>
              <w:t>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 xml:space="preserve">Отклонение исполнения бюджета муниципального образования городской округ Люберцы Московской </w:t>
            </w:r>
            <w:r>
              <w:rPr>
                <w:rFonts w:ascii="Arial" w:hAnsi="Arial" w:cs="Arial"/>
                <w:color w:val="000000"/>
                <w:lang w:eastAsia="ru-RU"/>
              </w:rPr>
              <w:lastRenderedPageBreak/>
              <w:t>области по доходам без учета безвозмездных поступлений от первоначально утвержденного уровня не превысит 10 процентов</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Средства бюджета городского округа </w:t>
            </w:r>
            <w:r>
              <w:rPr>
                <w:rFonts w:ascii="Arial" w:hAnsi="Arial" w:cs="Arial"/>
                <w:color w:val="000000"/>
                <w:lang w:eastAsia="ru-RU"/>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Управление экономики администрации городского округа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Основное мероприятие 2 Повышение эффективности бюджетных </w:t>
            </w:r>
            <w:r>
              <w:rPr>
                <w:rFonts w:ascii="Arial" w:hAnsi="Arial" w:cs="Arial"/>
                <w:color w:val="000000"/>
                <w:lang w:eastAsia="ru-RU"/>
              </w:rPr>
              <w:lastRenderedPageBreak/>
              <w:t>расходов муниципального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w:t>
            </w:r>
            <w:r>
              <w:rPr>
                <w:rFonts w:ascii="Arial" w:hAnsi="Arial" w:cs="Arial"/>
                <w:color w:val="000000"/>
                <w:lang w:eastAsia="ru-RU"/>
              </w:rPr>
              <w:lastRenderedPageBreak/>
              <w:t>рации городского округа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Средства </w:t>
            </w:r>
            <w:r>
              <w:rPr>
                <w:rFonts w:ascii="Arial" w:hAnsi="Arial" w:cs="Arial"/>
                <w:color w:val="000000"/>
                <w:lang w:eastAsia="ru-RU"/>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769"/>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2.1 Равномерное финансирование расходов бюджета муниципального образования городской округ Люберцы Московской области в течение финансового года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1104"/>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2.2</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151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2.3</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2.3 Формирование расходов бюджета городского округа Люберцы в рамках муниципальных программ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отраслевые (функциональные) органы администрации городского округа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3</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Основное мероприятие 3 Совершенствование системы управление муниципальным долгом муниципального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90.02</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90.02</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3.1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3.1 Обеспечение своевременности и полноты исполнения долговых обязательств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Финансовое управление администрации городского округа </w:t>
            </w:r>
            <w:r>
              <w:rPr>
                <w:rFonts w:ascii="Arial" w:hAnsi="Arial" w:cs="Arial"/>
                <w:color w:val="000000"/>
                <w:lang w:eastAsia="ru-RU"/>
              </w:rPr>
              <w:lastRenderedPageBreak/>
              <w:t>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 xml:space="preserve">Долговая нагрузка на бюджет муниципального образования городской округ Люберцы Московской </w:t>
            </w:r>
            <w:r>
              <w:rPr>
                <w:rFonts w:ascii="Arial" w:hAnsi="Arial" w:cs="Arial"/>
                <w:color w:val="000000"/>
                <w:lang w:eastAsia="ru-RU"/>
              </w:rPr>
              <w:lastRenderedPageBreak/>
              <w:t>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Средства бюджета городского округа </w:t>
            </w:r>
            <w:r>
              <w:rPr>
                <w:rFonts w:ascii="Arial" w:hAnsi="Arial" w:cs="Arial"/>
                <w:color w:val="000000"/>
                <w:lang w:eastAsia="ru-RU"/>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90.02</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90.02</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3.2</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3.2 Проведение оценки действующих долговых обязательств муниципального образования, с группировкой по видам, срокам их погашения за последние три </w:t>
            </w:r>
            <w:r>
              <w:rPr>
                <w:rFonts w:ascii="Arial" w:hAnsi="Arial" w:cs="Arial"/>
                <w:color w:val="000000"/>
                <w:lang w:eastAsia="ru-RU"/>
              </w:rPr>
              <w:lastRenderedPageBreak/>
              <w:t>отчетных года и текущий финансовый год (в случае возникновения долговых обязательств)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w:t>
            </w:r>
            <w:r>
              <w:rPr>
                <w:rFonts w:ascii="Arial" w:hAnsi="Arial" w:cs="Arial"/>
                <w:color w:val="000000"/>
                <w:lang w:eastAsia="ru-RU"/>
              </w:rPr>
              <w:lastRenderedPageBreak/>
              <w:t>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3.3</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w:t>
            </w:r>
            <w:r>
              <w:rPr>
                <w:rFonts w:ascii="Arial" w:hAnsi="Arial" w:cs="Arial"/>
                <w:color w:val="000000"/>
                <w:lang w:eastAsia="ru-RU"/>
              </w:rPr>
              <w:lastRenderedPageBreak/>
              <w:t>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более 0%.</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lastRenderedPageBreak/>
              <w:t>3.4</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Полный и своевременный возврат бюджетных кредитов</w:t>
            </w: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noWrap/>
            <w:hideMark/>
          </w:tcPr>
          <w:p w:rsidR="00B8601E" w:rsidRDefault="00B8601E">
            <w:pPr>
              <w:jc w:val="center"/>
              <w:rPr>
                <w:rFonts w:ascii="Arial" w:hAnsi="Arial" w:cs="Arial"/>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386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B8601E" w:rsidRDefault="00B8601E">
            <w:pPr>
              <w:jc w:val="center"/>
              <w:rPr>
                <w:rFonts w:ascii="Arial" w:hAnsi="Arial" w:cs="Arial"/>
              </w:rPr>
            </w:pPr>
            <w:r>
              <w:rPr>
                <w:rFonts w:ascii="Arial" w:hAnsi="Arial" w:cs="Arial"/>
                <w:color w:val="000000"/>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8601E" w:rsidRDefault="00B8601E">
            <w:pPr>
              <w:rPr>
                <w:rFonts w:ascii="Arial" w:hAnsi="Arial" w:cs="Arial"/>
                <w:color w:val="000000"/>
                <w:lang w:eastAsia="ru-RU"/>
              </w:rPr>
            </w:pPr>
          </w:p>
        </w:tc>
      </w:tr>
      <w:tr w:rsidR="00B8601E" w:rsidTr="00B8601E">
        <w:trPr>
          <w:trHeight w:val="20"/>
        </w:trPr>
        <w:tc>
          <w:tcPr>
            <w:tcW w:w="389" w:type="dxa"/>
            <w:tcBorders>
              <w:top w:val="single" w:sz="4" w:space="0" w:color="auto"/>
              <w:left w:val="single" w:sz="4" w:space="0" w:color="auto"/>
              <w:bottom w:val="single" w:sz="4" w:space="0" w:color="auto"/>
              <w:right w:val="single" w:sz="4" w:space="0" w:color="auto"/>
            </w:tcBorders>
          </w:tcPr>
          <w:p w:rsidR="00B8601E" w:rsidRDefault="00B8601E">
            <w:pPr>
              <w:widowControl w:val="0"/>
              <w:tabs>
                <w:tab w:val="left" w:pos="709"/>
              </w:tabs>
              <w:autoSpaceDE w:val="0"/>
              <w:autoSpaceDN w:val="0"/>
              <w:adjustRightInd w:val="0"/>
              <w:ind w:left="-57" w:right="-57" w:firstLine="510"/>
              <w:outlineLvl w:val="1"/>
              <w:rPr>
                <w:rFonts w:ascii="Arial" w:hAnsi="Arial" w:cs="Arial"/>
                <w:lang w:eastAsia="ru-RU"/>
              </w:rPr>
            </w:pPr>
          </w:p>
        </w:tc>
        <w:tc>
          <w:tcPr>
            <w:tcW w:w="3864" w:type="dxa"/>
            <w:gridSpan w:val="3"/>
            <w:tcBorders>
              <w:top w:val="single" w:sz="4" w:space="0" w:color="auto"/>
              <w:left w:val="single" w:sz="4" w:space="0" w:color="auto"/>
              <w:bottom w:val="single" w:sz="4" w:space="0" w:color="auto"/>
              <w:right w:val="single" w:sz="4" w:space="0" w:color="auto"/>
            </w:tcBorders>
            <w:hideMark/>
          </w:tcPr>
          <w:p w:rsidR="00B8601E" w:rsidRDefault="00B8601E">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t>ИТОГО ПО ПОДПРОГРАММЕ</w:t>
            </w:r>
          </w:p>
        </w:tc>
        <w:tc>
          <w:tcPr>
            <w:tcW w:w="1559"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90,02</w:t>
            </w:r>
          </w:p>
        </w:tc>
        <w:tc>
          <w:tcPr>
            <w:tcW w:w="112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B8601E" w:rsidRDefault="00B8601E">
            <w:pPr>
              <w:jc w:val="center"/>
              <w:rPr>
                <w:rFonts w:ascii="Arial" w:hAnsi="Arial" w:cs="Arial"/>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601E" w:rsidRDefault="00B8601E">
            <w:pPr>
              <w:jc w:val="center"/>
              <w:rPr>
                <w:rFonts w:ascii="Arial" w:hAnsi="Arial" w:cs="Arial"/>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tc>
        <w:tc>
          <w:tcPr>
            <w:tcW w:w="1984" w:type="dxa"/>
            <w:tcBorders>
              <w:top w:val="single" w:sz="4" w:space="0" w:color="auto"/>
              <w:left w:val="single" w:sz="4" w:space="0" w:color="auto"/>
              <w:bottom w:val="single" w:sz="4" w:space="0" w:color="auto"/>
              <w:right w:val="single" w:sz="4" w:space="0" w:color="auto"/>
            </w:tcBorders>
            <w:hideMark/>
          </w:tcPr>
          <w:p w:rsidR="00B8601E" w:rsidRDefault="00B8601E"/>
        </w:tc>
      </w:tr>
      <w:tr w:rsidR="00B8601E" w:rsidTr="00B8601E">
        <w:trPr>
          <w:trHeight w:val="20"/>
        </w:trPr>
        <w:tc>
          <w:tcPr>
            <w:tcW w:w="389" w:type="dxa"/>
            <w:tcBorders>
              <w:top w:val="single" w:sz="4" w:space="0" w:color="auto"/>
              <w:left w:val="single" w:sz="4" w:space="0" w:color="auto"/>
              <w:bottom w:val="single" w:sz="4" w:space="0" w:color="auto"/>
              <w:right w:val="single" w:sz="4" w:space="0" w:color="auto"/>
            </w:tcBorders>
          </w:tcPr>
          <w:p w:rsidR="00B8601E" w:rsidRDefault="00B8601E">
            <w:pPr>
              <w:widowControl w:val="0"/>
              <w:tabs>
                <w:tab w:val="left" w:pos="709"/>
              </w:tabs>
              <w:autoSpaceDE w:val="0"/>
              <w:autoSpaceDN w:val="0"/>
              <w:adjustRightInd w:val="0"/>
              <w:ind w:left="-57" w:right="-57" w:firstLine="510"/>
              <w:outlineLvl w:val="1"/>
              <w:rPr>
                <w:rFonts w:ascii="Arial" w:hAnsi="Arial" w:cs="Arial"/>
                <w:lang w:eastAsia="ru-RU"/>
              </w:rPr>
            </w:pPr>
          </w:p>
        </w:tc>
        <w:tc>
          <w:tcPr>
            <w:tcW w:w="3864" w:type="dxa"/>
            <w:gridSpan w:val="3"/>
            <w:tcBorders>
              <w:top w:val="single" w:sz="4" w:space="0" w:color="auto"/>
              <w:left w:val="single" w:sz="4" w:space="0" w:color="auto"/>
              <w:bottom w:val="single" w:sz="4" w:space="0" w:color="auto"/>
              <w:right w:val="single" w:sz="4" w:space="0" w:color="auto"/>
            </w:tcBorders>
            <w:hideMark/>
          </w:tcPr>
          <w:p w:rsidR="00B8601E" w:rsidRDefault="00B8601E">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112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jc w:val="center"/>
              <w:rPr>
                <w:rFonts w:ascii="Arial" w:hAnsi="Arial" w:cs="Arial"/>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B8601E" w:rsidRDefault="00B8601E">
            <w:pPr>
              <w:jc w:val="center"/>
              <w:rPr>
                <w:rFonts w:ascii="Arial" w:hAnsi="Arial" w:cs="Arial"/>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601E" w:rsidRDefault="00B8601E">
            <w:pPr>
              <w:jc w:val="center"/>
              <w:rPr>
                <w:rFonts w:ascii="Arial" w:hAnsi="Arial" w:cs="Arial"/>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tc>
        <w:tc>
          <w:tcPr>
            <w:tcW w:w="1984" w:type="dxa"/>
            <w:tcBorders>
              <w:top w:val="single" w:sz="4" w:space="0" w:color="auto"/>
              <w:left w:val="single" w:sz="4" w:space="0" w:color="auto"/>
              <w:bottom w:val="single" w:sz="4" w:space="0" w:color="auto"/>
              <w:right w:val="single" w:sz="4" w:space="0" w:color="auto"/>
            </w:tcBorders>
            <w:hideMark/>
          </w:tcPr>
          <w:p w:rsidR="00B8601E" w:rsidRDefault="00B8601E"/>
        </w:tc>
      </w:tr>
      <w:tr w:rsidR="00B8601E" w:rsidTr="00B8601E">
        <w:trPr>
          <w:trHeight w:val="20"/>
        </w:trPr>
        <w:tc>
          <w:tcPr>
            <w:tcW w:w="389" w:type="dxa"/>
            <w:tcBorders>
              <w:top w:val="single" w:sz="4" w:space="0" w:color="auto"/>
              <w:left w:val="single" w:sz="4" w:space="0" w:color="auto"/>
              <w:bottom w:val="single" w:sz="4" w:space="0" w:color="auto"/>
              <w:right w:val="single" w:sz="4" w:space="0" w:color="auto"/>
            </w:tcBorders>
          </w:tcPr>
          <w:p w:rsidR="00B8601E" w:rsidRDefault="00B8601E">
            <w:pPr>
              <w:widowControl w:val="0"/>
              <w:tabs>
                <w:tab w:val="left" w:pos="709"/>
              </w:tabs>
              <w:autoSpaceDE w:val="0"/>
              <w:autoSpaceDN w:val="0"/>
              <w:adjustRightInd w:val="0"/>
              <w:ind w:left="-57" w:right="-57" w:firstLine="510"/>
              <w:outlineLvl w:val="1"/>
              <w:rPr>
                <w:rFonts w:ascii="Arial" w:hAnsi="Arial" w:cs="Arial"/>
                <w:lang w:eastAsia="ru-RU"/>
              </w:rPr>
            </w:pPr>
          </w:p>
        </w:tc>
        <w:tc>
          <w:tcPr>
            <w:tcW w:w="3864" w:type="dxa"/>
            <w:gridSpan w:val="3"/>
            <w:tcBorders>
              <w:top w:val="single" w:sz="4" w:space="0" w:color="auto"/>
              <w:left w:val="single" w:sz="4" w:space="0" w:color="auto"/>
              <w:bottom w:val="single" w:sz="4" w:space="0" w:color="auto"/>
              <w:right w:val="single" w:sz="4" w:space="0" w:color="auto"/>
            </w:tcBorders>
            <w:hideMark/>
          </w:tcPr>
          <w:p w:rsidR="00B8601E" w:rsidRDefault="00B8601E">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90,02</w:t>
            </w:r>
          </w:p>
        </w:tc>
        <w:tc>
          <w:tcPr>
            <w:tcW w:w="112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90,02</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B8601E" w:rsidRDefault="00B8601E">
            <w:pPr>
              <w:jc w:val="center"/>
              <w:rPr>
                <w:rFonts w:ascii="Arial" w:hAnsi="Arial" w:cs="Arial"/>
              </w:rPr>
            </w:pPr>
            <w:r>
              <w:rPr>
                <w:rFonts w:ascii="Arial" w:hAnsi="Arial" w:cs="Arial"/>
                <w:color w:val="000000"/>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601E" w:rsidRDefault="00B8601E">
            <w:pPr>
              <w:jc w:val="center"/>
              <w:rPr>
                <w:rFonts w:ascii="Arial" w:hAnsi="Arial" w:cs="Arial"/>
              </w:rPr>
            </w:pPr>
            <w:r>
              <w:rPr>
                <w:rFonts w:ascii="Arial"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B8601E" w:rsidRDefault="00B8601E">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tc>
        <w:tc>
          <w:tcPr>
            <w:tcW w:w="1984" w:type="dxa"/>
            <w:tcBorders>
              <w:top w:val="single" w:sz="4" w:space="0" w:color="auto"/>
              <w:left w:val="single" w:sz="4" w:space="0" w:color="auto"/>
              <w:bottom w:val="single" w:sz="4" w:space="0" w:color="auto"/>
              <w:right w:val="single" w:sz="4" w:space="0" w:color="auto"/>
            </w:tcBorders>
            <w:hideMark/>
          </w:tcPr>
          <w:p w:rsidR="00B8601E" w:rsidRDefault="00B8601E"/>
        </w:tc>
      </w:tr>
    </w:tbl>
    <w:p w:rsidR="00B8601E" w:rsidRDefault="00B8601E" w:rsidP="00B8601E">
      <w:pPr>
        <w:spacing w:after="0" w:line="240" w:lineRule="auto"/>
        <w:jc w:val="center"/>
        <w:rPr>
          <w:rFonts w:ascii="Arial" w:eastAsia="Times New Roman" w:hAnsi="Arial" w:cs="Arial"/>
          <w:b/>
          <w:bCs/>
          <w:color w:val="000000"/>
          <w:sz w:val="24"/>
          <w:szCs w:val="24"/>
          <w:lang w:eastAsia="ru-RU"/>
        </w:rPr>
      </w:pPr>
    </w:p>
    <w:p w:rsidR="00B8601E" w:rsidRDefault="00B8601E" w:rsidP="00B8601E">
      <w:pPr>
        <w:spacing w:after="0" w:line="240" w:lineRule="auto"/>
        <w:jc w:val="center"/>
        <w:rPr>
          <w:rFonts w:ascii="Arial" w:eastAsia="Times New Roman" w:hAnsi="Arial" w:cs="Arial"/>
          <w:b/>
          <w:bCs/>
          <w:color w:val="000000"/>
          <w:sz w:val="24"/>
          <w:szCs w:val="24"/>
          <w:lang w:eastAsia="ru-RU"/>
        </w:rPr>
      </w:pPr>
    </w:p>
    <w:p w:rsidR="00B8601E" w:rsidRDefault="00B8601E" w:rsidP="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B8601E" w:rsidRDefault="00B8601E" w:rsidP="00B8601E">
      <w:pPr>
        <w:spacing w:after="0" w:line="240" w:lineRule="auto"/>
        <w:jc w:val="center"/>
        <w:rPr>
          <w:rFonts w:ascii="Arial" w:eastAsia="Times New Roman" w:hAnsi="Arial" w:cs="Arial"/>
          <w:b/>
          <w:bCs/>
          <w:color w:val="000000"/>
          <w:sz w:val="24"/>
          <w:szCs w:val="24"/>
          <w:lang w:eastAsia="ru-RU"/>
        </w:rPr>
      </w:pPr>
    </w:p>
    <w:tbl>
      <w:tblPr>
        <w:tblW w:w="48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7"/>
        <w:gridCol w:w="1632"/>
        <w:gridCol w:w="1364"/>
        <w:gridCol w:w="1080"/>
        <w:gridCol w:w="1511"/>
        <w:gridCol w:w="1038"/>
        <w:gridCol w:w="909"/>
        <w:gridCol w:w="909"/>
        <w:gridCol w:w="909"/>
        <w:gridCol w:w="909"/>
        <w:gridCol w:w="909"/>
        <w:gridCol w:w="1480"/>
        <w:gridCol w:w="1591"/>
      </w:tblGrid>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374"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 реализации подпрограммы</w:t>
            </w:r>
          </w:p>
        </w:tc>
        <w:tc>
          <w:tcPr>
            <w:tcW w:w="284"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236"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474"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Объём финансирования мероприятия</w:t>
            </w:r>
          </w:p>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в году предшествующему году начала реализации муниципальной программы </w:t>
            </w:r>
          </w:p>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(тыс. руб.)</w:t>
            </w:r>
          </w:p>
        </w:tc>
        <w:tc>
          <w:tcPr>
            <w:tcW w:w="522"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Всего,</w:t>
            </w:r>
          </w:p>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 (тыс. руб.)</w:t>
            </w:r>
          </w:p>
        </w:tc>
        <w:tc>
          <w:tcPr>
            <w:tcW w:w="2197" w:type="pct"/>
            <w:gridSpan w:val="5"/>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(тыс. руб.)</w:t>
            </w:r>
          </w:p>
        </w:tc>
        <w:tc>
          <w:tcPr>
            <w:tcW w:w="333"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программы/</w:t>
            </w:r>
          </w:p>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c>
          <w:tcPr>
            <w:tcW w:w="43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Результаты выполнения </w:t>
            </w:r>
            <w:proofErr w:type="gramStart"/>
            <w:r>
              <w:rPr>
                <w:rFonts w:ascii="Arial" w:eastAsia="Times New Roman" w:hAnsi="Arial" w:cs="Arial"/>
                <w:color w:val="000000"/>
                <w:lang w:eastAsia="ru-RU"/>
              </w:rPr>
              <w:t>мероприятии</w:t>
            </w:r>
            <w:proofErr w:type="gramEnd"/>
            <w:r>
              <w:rPr>
                <w:rFonts w:ascii="Arial" w:eastAsia="Times New Roman" w:hAnsi="Arial" w:cs="Arial"/>
                <w:color w:val="000000"/>
                <w:lang w:eastAsia="ru-RU"/>
              </w:rPr>
              <w:t xml:space="preserve"> программы/</w:t>
            </w:r>
          </w:p>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448"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470"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374"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284"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236"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522"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448"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470"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333"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430"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Основные мероприятия 1 Обеспечение деятельности органов местного самоуправления муниципального образования городской округ </w:t>
            </w:r>
            <w:r>
              <w:rPr>
                <w:rFonts w:ascii="Arial" w:eastAsia="Times New Roman" w:hAnsi="Arial" w:cs="Arial"/>
                <w:color w:val="000000"/>
                <w:lang w:eastAsia="ru-RU"/>
              </w:rPr>
              <w:lastRenderedPageBreak/>
              <w:t>Люберцы Московской области</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9 823,00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30 217.00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16 124.00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13 013.00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540.00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540.00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Создание условий для реализации полномочий органов местного самоуправления муниципального образования городской округ </w:t>
            </w:r>
            <w:r>
              <w:rPr>
                <w:rFonts w:ascii="Arial" w:eastAsia="Times New Roman" w:hAnsi="Arial" w:cs="Arial"/>
                <w:color w:val="000000"/>
                <w:lang w:eastAsia="ru-RU"/>
              </w:rPr>
              <w:lastRenderedPageBreak/>
              <w:t>Люберцы Московской области</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353 024,11</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3 954 538.23</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817 651.44</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846 699.84</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792 112.19</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749 037.38</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749 037.38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389 242,09</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3 984 755.23</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833 775.44</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859 712.84</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792 652.19</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749 577.38</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749 037.38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1.1</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Обеспечение деятельности администрации городского округа Люберцы</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 xml:space="preserve">Доля </w:t>
            </w:r>
            <w:r>
              <w:rPr>
                <w:rFonts w:ascii="Arial" w:eastAsia="Times New Roman" w:hAnsi="Arial" w:cs="Arial"/>
                <w:color w:val="000000"/>
                <w:lang w:eastAsia="ru-RU"/>
              </w:rPr>
              <w:lastRenderedPageBreak/>
              <w:t>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288 295,00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1 727 044.02</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360 906.29</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367 567.12</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355 155.71</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321 707.45</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321 707.45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288 295,00</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1 727 044.02</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360 906.29</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367 567.12</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355 155.71</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321 707.45</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321 707.45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1.2</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 Обеспечение деятельности финансового управления администрации городского округа Люберцы</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w:t>
            </w:r>
            <w:r>
              <w:rPr>
                <w:rFonts w:ascii="Arial" w:eastAsia="Times New Roman" w:hAnsi="Arial" w:cs="Arial"/>
                <w:color w:val="000000"/>
                <w:lang w:eastAsia="ru-RU"/>
              </w:rPr>
              <w:br/>
              <w:t xml:space="preserve">Доля обращений граждан, рассмотренных без нарушений установленных сроков, в общем числе обращений </w:t>
            </w:r>
            <w:r>
              <w:rPr>
                <w:rFonts w:ascii="Arial" w:eastAsia="Times New Roman" w:hAnsi="Arial" w:cs="Arial"/>
                <w:color w:val="000000"/>
                <w:lang w:eastAsia="ru-RU"/>
              </w:rPr>
              <w:lastRenderedPageBreak/>
              <w:t>граждан - 100 %</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proofErr w:type="gramEnd"/>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24 251,85</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207 666.75</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40 773.91</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44 330.34</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41 675.68</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40 443.41</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40 443.41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24 251,85</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207 666.75</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40 773.91</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44 330.34</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41 675.68</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40 443.41</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40 443.41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1.3</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 Приобретение основных средств</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Доля проведенных процедур закупок в общем количестве запланирован</w:t>
            </w:r>
            <w:r>
              <w:rPr>
                <w:rFonts w:ascii="Arial" w:eastAsia="Times New Roman" w:hAnsi="Arial" w:cs="Arial"/>
                <w:color w:val="000000"/>
                <w:lang w:eastAsia="ru-RU"/>
              </w:rPr>
              <w:lastRenderedPageBreak/>
              <w:t>ных процедур закупок - 100 %</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городского </w:t>
            </w:r>
            <w:r>
              <w:rPr>
                <w:rFonts w:ascii="Arial" w:eastAsia="Times New Roman" w:hAnsi="Arial" w:cs="Arial"/>
                <w:color w:val="000000"/>
                <w:lang w:eastAsia="ru-RU"/>
              </w:rPr>
              <w:lastRenderedPageBreak/>
              <w:t>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4 000,00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17 459.00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5 650.00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3 403.00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3 600.00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2 403.00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2 403.00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4 000,00</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17 459.00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5 650.00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3 403.00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3 600.00</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2 403.00</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2 403.00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Проведение культурно-массовых мероприятий</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взаимодействию с общественно-политическими организациями и организационным вопросам 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tcPr>
          <w:p w:rsidR="00B8601E" w:rsidRDefault="00B8601E">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 xml:space="preserve">Доля обращений граждан, рассмотренных без </w:t>
            </w:r>
            <w:r>
              <w:rPr>
                <w:rFonts w:ascii="Arial" w:eastAsia="Times New Roman" w:hAnsi="Arial" w:cs="Arial"/>
                <w:color w:val="000000"/>
                <w:lang w:eastAsia="ru-RU"/>
              </w:rPr>
              <w:lastRenderedPageBreak/>
              <w:t>нарушений установленных сроков, в общем числе обращений граждан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p w:rsidR="00B8601E" w:rsidRDefault="00B8601E">
            <w:pPr>
              <w:spacing w:after="0" w:line="240" w:lineRule="auto"/>
              <w:ind w:left="-57" w:right="-57"/>
              <w:jc w:val="center"/>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2 450,00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18 054.80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3 220.00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6 542.00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3 048.48</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2 622.16</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2 622.16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2 450,00</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18 054.80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3 220.00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6 542.00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3 048.48</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2 622.16</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2 622.16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1.5</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 Проведение мероприятий по мобилизационной подготовке</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Отдел мобилизационной подготовки </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 xml:space="preserve">Доля обращений граждан, рассмотренных без нарушений установленных сроков, в </w:t>
            </w:r>
            <w:r>
              <w:rPr>
                <w:rFonts w:ascii="Arial" w:eastAsia="Times New Roman" w:hAnsi="Arial" w:cs="Arial"/>
                <w:color w:val="000000"/>
                <w:lang w:eastAsia="ru-RU"/>
              </w:rPr>
              <w:lastRenderedPageBreak/>
              <w:t>общем числе обращений граждан - 100 %</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409,00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1 385.00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385.00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550.00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150.00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150.00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150.00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409,00</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1 385.00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385.00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550.00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150.00</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150.00</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150.00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1.6</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 Резервный фонд</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по бухгалтерскому учету и отчетности </w:t>
            </w:r>
            <w:r>
              <w:rPr>
                <w:rFonts w:ascii="Arial" w:eastAsia="Times New Roman" w:hAnsi="Arial" w:cs="Arial"/>
                <w:color w:val="000000"/>
                <w:lang w:eastAsia="ru-RU"/>
              </w:rPr>
              <w:lastRenderedPageBreak/>
              <w:t>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lastRenderedPageBreak/>
              <w:t xml:space="preserve">Доля проведенных процедур закупок в общем </w:t>
            </w:r>
            <w:r>
              <w:rPr>
                <w:rFonts w:ascii="Arial" w:eastAsia="Times New Roman" w:hAnsi="Arial" w:cs="Arial"/>
                <w:color w:val="000000"/>
                <w:lang w:eastAsia="ru-RU"/>
              </w:rPr>
              <w:lastRenderedPageBreak/>
              <w:t>количестве запланированных процедур закупок - 100 %</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 xml:space="preserve">Доля выплаченных </w:t>
            </w:r>
            <w:r>
              <w:rPr>
                <w:rFonts w:ascii="Arial" w:eastAsia="Times New Roman" w:hAnsi="Arial" w:cs="Arial"/>
                <w:color w:val="000000"/>
                <w:lang w:eastAsia="ru-RU"/>
              </w:rPr>
              <w:lastRenderedPageBreak/>
              <w:t>объемов денежного содержания, прочих и иных выплат от запланированных к выплате - 100 %</w:t>
            </w:r>
            <w:proofErr w:type="gramEnd"/>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Средства </w:t>
            </w:r>
            <w:r>
              <w:rPr>
                <w:rFonts w:ascii="Arial" w:eastAsia="Times New Roman" w:hAnsi="Arial" w:cs="Arial"/>
                <w:color w:val="000000"/>
                <w:lang w:eastAsia="ru-RU"/>
              </w:rPr>
              <w:lastRenderedPageBreak/>
              <w:t>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33 484,16</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7 964.67</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 xml:space="preserve">7 </w:t>
            </w:r>
            <w:r>
              <w:rPr>
                <w:rFonts w:ascii="Arial" w:hAnsi="Arial" w:cs="Arial"/>
                <w:color w:val="000000"/>
                <w:lang w:eastAsia="ru-RU"/>
              </w:rPr>
              <w:lastRenderedPageBreak/>
              <w:t>964.67</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lastRenderedPageBreak/>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33 484,16</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7 964.67</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7 964.67</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1.7</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1.7 Архивная  обработка документов</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lang w:eastAsia="ru-RU"/>
              </w:rPr>
              <w:br/>
              <w:t xml:space="preserve">Доля обращений граждан, рассмотренных без нарушений установленных сроков, в </w:t>
            </w:r>
            <w:r>
              <w:rPr>
                <w:rFonts w:ascii="Arial" w:eastAsia="Times New Roman" w:hAnsi="Arial" w:cs="Arial"/>
                <w:color w:val="000000"/>
                <w:lang w:eastAsia="ru-RU"/>
              </w:rPr>
              <w:lastRenderedPageBreak/>
              <w:t>общем числе обращений граждан - 100 %</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134,10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3 810.00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500.00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1 100.00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1 210.00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500.00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134,10</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3 810.00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500.00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1 100.00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1 210.00</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500.00</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1.8</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1.8 Обеспечение деятельности МУ «Централизованная бухгалтерия» </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МУ «Централизованная бухгалтерия», сопровождение и плановый учет организаций.</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633 679.23</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122 861.50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143 092.82</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123 831.35</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121 946.78</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121 946.78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633 679.23</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122 861.50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143 092.82</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123 831.35</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121 946.78</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121 946.78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1.9 Обеспечение деятельности </w:t>
            </w:r>
            <w:r>
              <w:rPr>
                <w:rFonts w:ascii="Arial" w:eastAsia="Times New Roman" w:hAnsi="Arial" w:cs="Arial"/>
                <w:color w:val="000000"/>
                <w:lang w:eastAsia="ru-RU"/>
              </w:rPr>
              <w:lastRenderedPageBreak/>
              <w:t>комитета по культуре администрации городского округа Люберцы</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Средства бюджета Московской </w:t>
            </w:r>
            <w:r>
              <w:rPr>
                <w:rFonts w:ascii="Arial" w:eastAsia="Times New Roman" w:hAnsi="Arial" w:cs="Arial"/>
                <w:color w:val="000000"/>
                <w:lang w:eastAsia="ru-RU"/>
              </w:rPr>
              <w:lastRenderedPageBreak/>
              <w:t>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01.01.2018 - 31.12.20</w:t>
            </w:r>
            <w:r>
              <w:rPr>
                <w:rFonts w:ascii="Arial" w:eastAsia="Times New Roman" w:hAnsi="Arial" w:cs="Arial"/>
                <w:color w:val="000000"/>
                <w:lang w:eastAsia="ru-RU"/>
              </w:rPr>
              <w:lastRenderedPageBreak/>
              <w:t>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Комитет по культуре администрац</w:t>
            </w:r>
            <w:r>
              <w:rPr>
                <w:rFonts w:ascii="Arial" w:eastAsia="Times New Roman" w:hAnsi="Arial" w:cs="Arial"/>
                <w:color w:val="000000"/>
                <w:lang w:eastAsia="ru-RU"/>
              </w:rPr>
              <w:lastRenderedPageBreak/>
              <w:t>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Решение вопросов местного </w:t>
            </w:r>
            <w:r>
              <w:rPr>
                <w:rFonts w:ascii="Arial" w:eastAsia="Times New Roman" w:hAnsi="Arial" w:cs="Arial"/>
                <w:color w:val="000000"/>
                <w:lang w:eastAsia="ru-RU"/>
              </w:rPr>
              <w:lastRenderedPageBreak/>
              <w:t>значения в сфере культуры городского округа Люберцы Московской области в учреждениях культуры</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29 524.22</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6 231.47</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6 525.89</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5 659.74</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5 553.56</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5 553.56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29 524.22</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6 231.47</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6 525.89</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5 659.74</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5 553.56</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5 553.56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1.10</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1.10 Обеспечение деятельности комитета по физической культуре и спорту администрации городского округа Люберцы</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Комитет по физической культуре и спорту 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75 029.05</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14 387.66</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16 019.60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15 177.73</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14 722.03</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14 722.03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75 029.05</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14 387.66</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16 019.60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15 177.73</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14 722.03</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14 722.03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1.11</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1.11 Обеспечение деятельности комитета по управлению имуществом администрации городского округа Люберцы</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Комитет по управлению имуществом 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Решение вопросов местного значения в сфере управления имуществом городского округа Люберцы Московской </w:t>
            </w:r>
            <w:r>
              <w:rPr>
                <w:rFonts w:ascii="Arial" w:eastAsia="Times New Roman" w:hAnsi="Arial" w:cs="Arial"/>
                <w:color w:val="000000"/>
                <w:lang w:eastAsia="ru-RU"/>
              </w:rPr>
              <w:lastRenderedPageBreak/>
              <w:t>области</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155 089.82</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30 879.35</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33 116.83</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30 473.00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30 310.32</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30 310.32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155 089.82</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30 879.35</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33 116.83</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30 473.00</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30 310.32</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30 310.32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1.12</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1.12 Обеспечение деятельности ликвидационных комиссий</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ликвидационных комиссий</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8 794.28</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8 794.28</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8 794.28</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8 794.28</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1.13</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1.13 Обеспечение деятельности МУ «Дирекция обеспечения деятельности органов местного самоуправления»</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МУ «Дирекция обеспечения деятельности органов местного самоуправления»</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960 419.57</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192 919.82</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202 597.50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190 601.97</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187 150.14</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187 150.14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960 419.57</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192 919.82</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202 597.50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190 601.97</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187 150.14</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187 150.14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1.14</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1.14 Обеспечение деятельности Управления образованием администрации муниципального образования городской круг Люберцы Московской </w:t>
            </w:r>
            <w:r>
              <w:rPr>
                <w:rFonts w:ascii="Arial" w:eastAsia="Times New Roman" w:hAnsi="Arial" w:cs="Arial"/>
                <w:color w:val="000000"/>
                <w:lang w:eastAsia="ru-RU"/>
              </w:rPr>
              <w:lastRenderedPageBreak/>
              <w:t>области</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образованием 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108 617.82</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22 177.49</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21 854.74</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21 528.53</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21 528.53</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21 528.53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108 617.82</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22 177.49</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21 854.74</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21 528.53</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21 528.53</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21 528.53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1.15</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1.15 Организация исполнения переданных полномочий  в сфере архитектуры, градостроительства, землепользования и землеустройства </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9 823,00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25 580.00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13 107.00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12 473.00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w:t>
            </w:r>
            <w:r>
              <w:rPr>
                <w:rFonts w:ascii="Arial" w:eastAsia="Times New Roman" w:hAnsi="Arial" w:cs="Arial"/>
                <w:color w:val="000000"/>
                <w:lang w:eastAsia="ru-RU"/>
              </w:rPr>
              <w:br/>
              <w:t xml:space="preserve">Доля </w:t>
            </w:r>
            <w:r>
              <w:rPr>
                <w:rFonts w:ascii="Arial" w:eastAsia="Times New Roman" w:hAnsi="Arial" w:cs="Arial"/>
                <w:color w:val="000000"/>
                <w:lang w:eastAsia="ru-RU"/>
              </w:rPr>
              <w:lastRenderedPageBreak/>
              <w:t>обращений граждан, рассмотренных без нарушений установленных сроков, в общем числе обращений граждан</w:t>
            </w:r>
            <w:proofErr w:type="gramEnd"/>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12 823,00</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25 580.00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13 107.00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12 473.00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1.16</w:t>
            </w: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2 160.00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540.00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540.00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540.00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540.00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на территории городского округа </w:t>
            </w:r>
            <w:r>
              <w:rPr>
                <w:rFonts w:ascii="Arial" w:eastAsia="Times New Roman" w:hAnsi="Arial" w:cs="Arial"/>
                <w:color w:val="000000"/>
                <w:lang w:eastAsia="ru-RU"/>
              </w:rPr>
              <w:lastRenderedPageBreak/>
              <w:t>Люберцы Московской области, надлежащего состояния и содержания земельных участков, мест 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Pr>
                <w:rFonts w:ascii="Arial" w:eastAsia="Times New Roman" w:hAnsi="Arial" w:cs="Arial"/>
                <w:color w:val="000000"/>
                <w:lang w:eastAsia="ru-RU"/>
              </w:rPr>
              <w:t xml:space="preserve"> предупреждение административных правонарушений в этой сфере.</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noWrap/>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2 160.00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540.00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540.00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540.00</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540.00</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5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1.17</w:t>
            </w:r>
          </w:p>
        </w:tc>
        <w:tc>
          <w:tcPr>
            <w:tcW w:w="374"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1.17 Составление (изменение) </w:t>
            </w:r>
            <w:r>
              <w:rPr>
                <w:rFonts w:ascii="Arial" w:eastAsia="Times New Roman" w:hAnsi="Arial" w:cs="Arial"/>
                <w:color w:val="000000"/>
                <w:lang w:eastAsia="ru-RU"/>
              </w:rPr>
              <w:lastRenderedPageBreak/>
              <w:t>списка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w:t>
            </w: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Средства бюджета Московской </w:t>
            </w:r>
            <w:r>
              <w:rPr>
                <w:rFonts w:ascii="Arial" w:eastAsia="Times New Roman" w:hAnsi="Arial" w:cs="Arial"/>
                <w:color w:val="000000"/>
                <w:lang w:eastAsia="ru-RU"/>
              </w:rPr>
              <w:lastRenderedPageBreak/>
              <w:t>области</w:t>
            </w:r>
          </w:p>
        </w:tc>
        <w:tc>
          <w:tcPr>
            <w:tcW w:w="23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18.07.2018 - 31.12.20</w:t>
            </w:r>
            <w:r>
              <w:rPr>
                <w:rFonts w:ascii="Arial" w:eastAsia="Times New Roman" w:hAnsi="Arial" w:cs="Arial"/>
                <w:color w:val="000000"/>
                <w:lang w:eastAsia="ru-RU"/>
              </w:rPr>
              <w:lastRenderedPageBreak/>
              <w:t>22</w:t>
            </w: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2 477.00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2 477.00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33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Финансовое управление администрац</w:t>
            </w:r>
            <w:r>
              <w:rPr>
                <w:rFonts w:ascii="Arial" w:eastAsia="Times New Roman" w:hAnsi="Arial" w:cs="Arial"/>
                <w:color w:val="000000"/>
                <w:lang w:eastAsia="ru-RU"/>
              </w:rPr>
              <w:lastRenderedPageBreak/>
              <w:t>ии городского округа Люберцы Московской области</w:t>
            </w:r>
          </w:p>
        </w:tc>
        <w:tc>
          <w:tcPr>
            <w:tcW w:w="430"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Составление (изменение) списков </w:t>
            </w:r>
            <w:r>
              <w:rPr>
                <w:rFonts w:ascii="Arial" w:eastAsia="Times New Roman" w:hAnsi="Arial" w:cs="Arial"/>
                <w:color w:val="000000"/>
                <w:lang w:eastAsia="ru-RU"/>
              </w:rPr>
              <w:lastRenderedPageBreak/>
              <w:t>кандидатов в присяжные заседатели федеральных судов общей юрисдикции</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8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74"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22"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26"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48"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470"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hAnsi="Arial" w:cs="Arial"/>
                <w:color w:val="000000"/>
                <w:lang w:eastAsia="ru-RU"/>
              </w:rPr>
            </w:pPr>
            <w:r>
              <w:rPr>
                <w:rFonts w:ascii="Arial"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bl>
    <w:tbl>
      <w:tblPr>
        <w:tblStyle w:val="af1"/>
        <w:tblW w:w="15030" w:type="dxa"/>
        <w:tblInd w:w="108" w:type="dxa"/>
        <w:tblLayout w:type="fixed"/>
        <w:tblLook w:val="04A0" w:firstRow="1" w:lastRow="0" w:firstColumn="1" w:lastColumn="0" w:noHBand="0" w:noVBand="1"/>
      </w:tblPr>
      <w:tblGrid>
        <w:gridCol w:w="4113"/>
        <w:gridCol w:w="1560"/>
        <w:gridCol w:w="1277"/>
        <w:gridCol w:w="1418"/>
        <w:gridCol w:w="1417"/>
        <w:gridCol w:w="1418"/>
        <w:gridCol w:w="1417"/>
        <w:gridCol w:w="992"/>
        <w:gridCol w:w="1418"/>
      </w:tblGrid>
      <w:tr w:rsidR="00B8601E" w:rsidTr="00B8601E">
        <w:trPr>
          <w:trHeight w:val="20"/>
        </w:trPr>
        <w:tc>
          <w:tcPr>
            <w:tcW w:w="4111"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 ПО ПОДПРОГРАММЕ</w:t>
            </w:r>
          </w:p>
        </w:tc>
        <w:tc>
          <w:tcPr>
            <w:tcW w:w="1559"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3 984 755.23</w:t>
            </w:r>
          </w:p>
        </w:tc>
        <w:tc>
          <w:tcPr>
            <w:tcW w:w="1276"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833775.44</w:t>
            </w:r>
          </w:p>
        </w:tc>
        <w:tc>
          <w:tcPr>
            <w:tcW w:w="1418"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859 712.84</w:t>
            </w:r>
          </w:p>
        </w:tc>
        <w:tc>
          <w:tcPr>
            <w:tcW w:w="1417"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792 652.19</w:t>
            </w:r>
          </w:p>
        </w:tc>
        <w:tc>
          <w:tcPr>
            <w:tcW w:w="1418"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749 577.38</w:t>
            </w:r>
          </w:p>
        </w:tc>
        <w:tc>
          <w:tcPr>
            <w:tcW w:w="1417"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749 037.38</w:t>
            </w:r>
          </w:p>
        </w:tc>
        <w:tc>
          <w:tcPr>
            <w:tcW w:w="992" w:type="dxa"/>
            <w:tcBorders>
              <w:top w:val="nil"/>
              <w:left w:val="single" w:sz="4" w:space="0" w:color="auto"/>
              <w:bottom w:val="single" w:sz="4" w:space="0" w:color="auto"/>
              <w:right w:val="single" w:sz="4" w:space="0" w:color="auto"/>
            </w:tcBorders>
            <w:hideMark/>
          </w:tcPr>
          <w:p w:rsidR="00B8601E" w:rsidRDefault="00B8601E"/>
        </w:tc>
        <w:tc>
          <w:tcPr>
            <w:tcW w:w="1418" w:type="dxa"/>
            <w:tcBorders>
              <w:top w:val="nil"/>
              <w:left w:val="single" w:sz="4" w:space="0" w:color="auto"/>
              <w:bottom w:val="single" w:sz="4" w:space="0" w:color="auto"/>
              <w:right w:val="single" w:sz="4" w:space="0" w:color="auto"/>
            </w:tcBorders>
            <w:hideMark/>
          </w:tcPr>
          <w:p w:rsidR="00B8601E" w:rsidRDefault="00B8601E"/>
        </w:tc>
      </w:tr>
      <w:tr w:rsidR="00B8601E" w:rsidTr="00B8601E">
        <w:trPr>
          <w:trHeight w:val="20"/>
        </w:trPr>
        <w:tc>
          <w:tcPr>
            <w:tcW w:w="411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30 217.00</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16 124.00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13 013.00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540.00</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tc>
      </w:tr>
      <w:tr w:rsidR="00B8601E" w:rsidTr="00B8601E">
        <w:trPr>
          <w:trHeight w:val="20"/>
        </w:trPr>
        <w:tc>
          <w:tcPr>
            <w:tcW w:w="4111"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3 954 538.23</w:t>
            </w:r>
          </w:p>
        </w:tc>
        <w:tc>
          <w:tcPr>
            <w:tcW w:w="1276"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817651.44</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846 699.84</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792 112.19</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749 037.38</w:t>
            </w:r>
          </w:p>
        </w:tc>
        <w:tc>
          <w:tcPr>
            <w:tcW w:w="1417"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749 037.38</w:t>
            </w:r>
          </w:p>
        </w:tc>
        <w:tc>
          <w:tcPr>
            <w:tcW w:w="992"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sz w:val="24"/>
                <w:szCs w:val="24"/>
                <w:lang w:eastAsia="ru-RU"/>
              </w:rPr>
            </w:pPr>
          </w:p>
        </w:tc>
      </w:tr>
    </w:tbl>
    <w:p w:rsidR="00B8601E" w:rsidRDefault="00B8601E" w:rsidP="00B8601E">
      <w:pPr>
        <w:rPr>
          <w:rFonts w:ascii="Arial" w:eastAsia="Times New Roman" w:hAnsi="Arial" w:cs="Arial"/>
          <w:sz w:val="24"/>
          <w:szCs w:val="24"/>
        </w:rPr>
      </w:pPr>
    </w:p>
    <w:p w:rsidR="00B8601E" w:rsidRDefault="00B8601E" w:rsidP="00B8601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B8601E" w:rsidRDefault="00B8601E" w:rsidP="00B8601E">
      <w:pPr>
        <w:spacing w:after="0" w:line="240" w:lineRule="auto"/>
        <w:jc w:val="center"/>
        <w:rPr>
          <w:rFonts w:ascii="Arial" w:eastAsia="Times New Roman" w:hAnsi="Arial" w:cs="Arial"/>
          <w:b/>
          <w:bCs/>
          <w:color w:val="000000"/>
          <w:sz w:val="24"/>
          <w:szCs w:val="24"/>
          <w:lang w:eastAsia="ru-RU"/>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
        <w:gridCol w:w="1917"/>
        <w:gridCol w:w="1507"/>
        <w:gridCol w:w="1188"/>
        <w:gridCol w:w="1672"/>
        <w:gridCol w:w="899"/>
        <w:gridCol w:w="802"/>
        <w:gridCol w:w="802"/>
        <w:gridCol w:w="802"/>
        <w:gridCol w:w="802"/>
        <w:gridCol w:w="513"/>
        <w:gridCol w:w="1869"/>
        <w:gridCol w:w="1645"/>
      </w:tblGrid>
      <w:tr w:rsidR="00B8601E" w:rsidTr="00B8601E">
        <w:trPr>
          <w:trHeight w:val="20"/>
        </w:trPr>
        <w:tc>
          <w:tcPr>
            <w:tcW w:w="126"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463"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 реализации подпрограммы</w:t>
            </w:r>
          </w:p>
        </w:tc>
        <w:tc>
          <w:tcPr>
            <w:tcW w:w="369"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231"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425"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Объём финансирования мероприятия в году предшествующему году начала реализации </w:t>
            </w:r>
            <w:r>
              <w:rPr>
                <w:rFonts w:ascii="Arial" w:eastAsia="Times New Roman" w:hAnsi="Arial" w:cs="Arial"/>
                <w:color w:val="000000"/>
                <w:lang w:eastAsia="ru-RU"/>
              </w:rPr>
              <w:lastRenderedPageBreak/>
              <w:t>муниципальной программы (тыс. руб.)</w:t>
            </w:r>
          </w:p>
        </w:tc>
        <w:tc>
          <w:tcPr>
            <w:tcW w:w="497"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Всего, (тыс. руб.)</w:t>
            </w:r>
          </w:p>
        </w:tc>
        <w:tc>
          <w:tcPr>
            <w:tcW w:w="1823" w:type="pct"/>
            <w:gridSpan w:val="5"/>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(тыс. руб.)</w:t>
            </w:r>
          </w:p>
        </w:tc>
        <w:tc>
          <w:tcPr>
            <w:tcW w:w="462"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программы/</w:t>
            </w:r>
          </w:p>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c>
          <w:tcPr>
            <w:tcW w:w="604"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Результаты выполнения </w:t>
            </w:r>
            <w:proofErr w:type="gramStart"/>
            <w:r>
              <w:rPr>
                <w:rFonts w:ascii="Arial" w:eastAsia="Times New Roman" w:hAnsi="Arial" w:cs="Arial"/>
                <w:color w:val="000000"/>
                <w:lang w:eastAsia="ru-RU"/>
              </w:rPr>
              <w:t>мероприятии</w:t>
            </w:r>
            <w:proofErr w:type="gramEnd"/>
            <w:r>
              <w:rPr>
                <w:rFonts w:ascii="Arial" w:eastAsia="Times New Roman" w:hAnsi="Arial" w:cs="Arial"/>
                <w:color w:val="000000"/>
                <w:lang w:eastAsia="ru-RU"/>
              </w:rPr>
              <w:t xml:space="preserve"> программы/</w:t>
            </w:r>
          </w:p>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388"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324"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26"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w:t>
            </w:r>
          </w:p>
        </w:tc>
        <w:tc>
          <w:tcPr>
            <w:tcW w:w="463"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23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497"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388"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324"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462"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604"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B8601E" w:rsidTr="00B8601E">
        <w:trPr>
          <w:trHeight w:val="20"/>
        </w:trPr>
        <w:tc>
          <w:tcPr>
            <w:tcW w:w="12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1</w:t>
            </w:r>
          </w:p>
        </w:tc>
        <w:tc>
          <w:tcPr>
            <w:tcW w:w="463"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1 Основное мероприятием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1"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9 438,00</w:t>
            </w:r>
          </w:p>
        </w:tc>
        <w:tc>
          <w:tcPr>
            <w:tcW w:w="497"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42 813.00</w:t>
            </w:r>
          </w:p>
        </w:tc>
        <w:tc>
          <w:tcPr>
            <w:tcW w:w="369"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8 970.00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88"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24"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2"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04"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97"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69"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8"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4"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9 438,00</w:t>
            </w:r>
          </w:p>
        </w:tc>
        <w:tc>
          <w:tcPr>
            <w:tcW w:w="497"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42 813.00</w:t>
            </w: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8 970.00</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88"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24"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pPr>
          </w:p>
        </w:tc>
      </w:tr>
      <w:tr w:rsidR="00B8601E" w:rsidTr="00B8601E">
        <w:trPr>
          <w:trHeight w:val="20"/>
        </w:trPr>
        <w:tc>
          <w:tcPr>
            <w:tcW w:w="12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1.1</w:t>
            </w:r>
          </w:p>
        </w:tc>
        <w:tc>
          <w:tcPr>
            <w:tcW w:w="463"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1"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8 829,00</w:t>
            </w:r>
          </w:p>
        </w:tc>
        <w:tc>
          <w:tcPr>
            <w:tcW w:w="497"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42 813.00</w:t>
            </w:r>
          </w:p>
        </w:tc>
        <w:tc>
          <w:tcPr>
            <w:tcW w:w="369"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8 970.00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88"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24"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2"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04"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97"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69"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8"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4"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8 829,00</w:t>
            </w:r>
          </w:p>
        </w:tc>
        <w:tc>
          <w:tcPr>
            <w:tcW w:w="497"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42 813.00</w:t>
            </w: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8 970.00</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88"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24"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2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1.2</w:t>
            </w:r>
          </w:p>
        </w:tc>
        <w:tc>
          <w:tcPr>
            <w:tcW w:w="463"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 xml:space="preserve">1.2 Материально-техническое обеспечение деятельности  управления по делам несовершеннолетних и защите их </w:t>
            </w:r>
            <w:r>
              <w:rPr>
                <w:rFonts w:ascii="Arial" w:eastAsia="Times New Roman" w:hAnsi="Arial" w:cs="Arial"/>
                <w:color w:val="000000"/>
                <w:lang w:eastAsia="ru-RU"/>
              </w:rPr>
              <w:lastRenderedPageBreak/>
              <w:t>прав</w:t>
            </w: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31"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609,00</w:t>
            </w:r>
          </w:p>
        </w:tc>
        <w:tc>
          <w:tcPr>
            <w:tcW w:w="497"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69"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8"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4"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2"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 xml:space="preserve">Управление по делам несовершеннолетних и защите их прав администрации городского округа Люберцы Московской </w:t>
            </w:r>
            <w:r>
              <w:rPr>
                <w:rFonts w:ascii="Arial" w:eastAsia="Times New Roman" w:hAnsi="Arial" w:cs="Arial"/>
                <w:color w:val="000000"/>
                <w:lang w:eastAsia="ru-RU"/>
              </w:rPr>
              <w:lastRenderedPageBreak/>
              <w:t>области</w:t>
            </w:r>
          </w:p>
        </w:tc>
        <w:tc>
          <w:tcPr>
            <w:tcW w:w="604"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Снижение количества социально-неблагополучных семей,  в отношении которых проводится индивидуальн</w:t>
            </w:r>
            <w:r>
              <w:rPr>
                <w:rFonts w:ascii="Arial" w:eastAsia="Times New Roman" w:hAnsi="Arial" w:cs="Arial"/>
                <w:color w:val="000000"/>
                <w:lang w:eastAsia="ru-RU"/>
              </w:rPr>
              <w:lastRenderedPageBreak/>
              <w:t>ая профилактическая работа органами и учреждениями системы профилактики, к 2021 году до 163 семей.</w:t>
            </w:r>
            <w:r>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97"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69"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8"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4"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609,00</w:t>
            </w:r>
          </w:p>
        </w:tc>
        <w:tc>
          <w:tcPr>
            <w:tcW w:w="497"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8"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4"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126"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1.3</w:t>
            </w:r>
          </w:p>
        </w:tc>
        <w:tc>
          <w:tcPr>
            <w:tcW w:w="463"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1.3 Обучение специалистов  управления по делам несовершеннолетних и защите их прав</w:t>
            </w:r>
          </w:p>
        </w:tc>
        <w:tc>
          <w:tcPr>
            <w:tcW w:w="369" w:type="pct"/>
            <w:tcBorders>
              <w:top w:val="single" w:sz="4" w:space="0" w:color="000000"/>
              <w:left w:val="single" w:sz="4" w:space="0" w:color="000000"/>
              <w:bottom w:val="single" w:sz="4" w:space="0" w:color="000000"/>
              <w:right w:val="single" w:sz="4" w:space="0" w:color="000000"/>
            </w:tcBorders>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p w:rsidR="00B8601E" w:rsidRDefault="00B8601E">
            <w:pPr>
              <w:spacing w:after="0" w:line="240" w:lineRule="auto"/>
              <w:ind w:left="-57" w:right="-57"/>
              <w:jc w:val="both"/>
              <w:rPr>
                <w:rFonts w:ascii="Arial" w:eastAsia="Times New Roman" w:hAnsi="Arial" w:cs="Arial"/>
                <w:color w:val="000000"/>
                <w:lang w:eastAsia="ru-RU"/>
              </w:rPr>
            </w:pPr>
          </w:p>
        </w:tc>
        <w:tc>
          <w:tcPr>
            <w:tcW w:w="231" w:type="pct"/>
            <w:vMerge w:val="restar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97"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69"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8"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4"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2"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04" w:type="pct"/>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lang w:eastAsia="ru-RU"/>
              </w:rPr>
              <w:br/>
            </w:r>
            <w:r>
              <w:rPr>
                <w:rFonts w:ascii="Arial" w:eastAsia="Times New Roman" w:hAnsi="Arial" w:cs="Arial"/>
                <w:color w:val="000000"/>
                <w:lang w:eastAsia="ru-RU"/>
              </w:rPr>
              <w:lastRenderedPageBreak/>
              <w:t>Недопущение уменьшения количества семей, вышедших из кризисного состояния, к 2021 году - 88 семей.</w:t>
            </w: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97"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69"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8"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4" w:type="pct"/>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69" w:type="pct"/>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97"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8"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4" w:type="pc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bl>
    <w:tbl>
      <w:tblPr>
        <w:tblStyle w:val="af1"/>
        <w:tblW w:w="15225" w:type="dxa"/>
        <w:tblInd w:w="-4" w:type="dxa"/>
        <w:tblLayout w:type="fixed"/>
        <w:tblLook w:val="04A0" w:firstRow="1" w:lastRow="0" w:firstColumn="1" w:lastColumn="0" w:noHBand="0" w:noVBand="1"/>
      </w:tblPr>
      <w:tblGrid>
        <w:gridCol w:w="3654"/>
        <w:gridCol w:w="1275"/>
        <w:gridCol w:w="1558"/>
        <w:gridCol w:w="1134"/>
        <w:gridCol w:w="1134"/>
        <w:gridCol w:w="1134"/>
        <w:gridCol w:w="1134"/>
        <w:gridCol w:w="992"/>
        <w:gridCol w:w="1418"/>
        <w:gridCol w:w="1792"/>
      </w:tblGrid>
      <w:tr w:rsidR="00B8601E" w:rsidTr="00B8601E">
        <w:trPr>
          <w:trHeight w:val="20"/>
        </w:trPr>
        <w:tc>
          <w:tcPr>
            <w:tcW w:w="3656" w:type="dxa"/>
            <w:tcBorders>
              <w:top w:val="nil"/>
              <w:left w:val="single" w:sz="4" w:space="0" w:color="auto"/>
              <w:bottom w:val="single" w:sz="4" w:space="0" w:color="auto"/>
              <w:right w:val="single" w:sz="4" w:space="0" w:color="auto"/>
            </w:tcBorders>
            <w:hideMark/>
          </w:tcPr>
          <w:p w:rsidR="00B8601E" w:rsidRDefault="00B8601E">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lastRenderedPageBreak/>
              <w:t>ИТОГО ПО ПОДПРОГРАММЕ</w:t>
            </w:r>
          </w:p>
        </w:tc>
        <w:tc>
          <w:tcPr>
            <w:tcW w:w="1276" w:type="dxa"/>
            <w:tcBorders>
              <w:top w:val="nil"/>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sz w:val="24"/>
                <w:szCs w:val="24"/>
                <w:lang w:eastAsia="ru-RU"/>
              </w:rPr>
            </w:pPr>
          </w:p>
        </w:tc>
        <w:tc>
          <w:tcPr>
            <w:tcW w:w="1559"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42 813.00</w:t>
            </w:r>
          </w:p>
        </w:tc>
        <w:tc>
          <w:tcPr>
            <w:tcW w:w="1134"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1134"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1134"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1134"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992" w:type="dxa"/>
            <w:tcBorders>
              <w:top w:val="nil"/>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tcBorders>
              <w:top w:val="nil"/>
              <w:left w:val="single" w:sz="4" w:space="0" w:color="auto"/>
              <w:bottom w:val="single" w:sz="4" w:space="0" w:color="auto"/>
              <w:right w:val="single" w:sz="4" w:space="0" w:color="auto"/>
            </w:tcBorders>
            <w:hideMark/>
          </w:tcPr>
          <w:p w:rsidR="00B8601E" w:rsidRDefault="00B8601E"/>
        </w:tc>
        <w:tc>
          <w:tcPr>
            <w:tcW w:w="1793" w:type="dxa"/>
            <w:tcBorders>
              <w:top w:val="nil"/>
              <w:left w:val="single" w:sz="4" w:space="0" w:color="auto"/>
              <w:bottom w:val="single" w:sz="4" w:space="0" w:color="auto"/>
              <w:right w:val="single" w:sz="4" w:space="0" w:color="auto"/>
            </w:tcBorders>
            <w:hideMark/>
          </w:tcPr>
          <w:p w:rsidR="00B8601E" w:rsidRDefault="00B8601E"/>
        </w:tc>
      </w:tr>
      <w:tr w:rsidR="00B8601E" w:rsidTr="00B8601E">
        <w:trPr>
          <w:trHeight w:val="20"/>
        </w:trPr>
        <w:tc>
          <w:tcPr>
            <w:tcW w:w="3656" w:type="dxa"/>
            <w:tcBorders>
              <w:top w:val="single" w:sz="4" w:space="0" w:color="auto"/>
              <w:left w:val="single" w:sz="4" w:space="0" w:color="auto"/>
              <w:bottom w:val="single" w:sz="4" w:space="0" w:color="auto"/>
              <w:right w:val="single" w:sz="4" w:space="0" w:color="auto"/>
            </w:tcBorders>
            <w:hideMark/>
          </w:tcPr>
          <w:p w:rsidR="00B8601E" w:rsidRDefault="00B8601E">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42 813.00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1134"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992" w:type="dxa"/>
            <w:tcBorders>
              <w:top w:val="single" w:sz="4" w:space="0" w:color="auto"/>
              <w:left w:val="single" w:sz="4" w:space="0" w:color="auto"/>
              <w:bottom w:val="single" w:sz="4" w:space="0" w:color="auto"/>
              <w:right w:val="single" w:sz="4" w:space="0" w:color="auto"/>
            </w:tcBorders>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tc>
        <w:tc>
          <w:tcPr>
            <w:tcW w:w="1793" w:type="dxa"/>
            <w:tcBorders>
              <w:top w:val="single" w:sz="4" w:space="0" w:color="auto"/>
              <w:left w:val="single" w:sz="4" w:space="0" w:color="auto"/>
              <w:bottom w:val="single" w:sz="4" w:space="0" w:color="auto"/>
              <w:right w:val="single" w:sz="4" w:space="0" w:color="auto"/>
            </w:tcBorders>
            <w:hideMark/>
          </w:tcPr>
          <w:p w:rsidR="00B8601E" w:rsidRDefault="00B8601E"/>
        </w:tc>
      </w:tr>
      <w:tr w:rsidR="00B8601E" w:rsidTr="00B8601E">
        <w:trPr>
          <w:trHeight w:val="20"/>
        </w:trPr>
        <w:tc>
          <w:tcPr>
            <w:tcW w:w="3656" w:type="dxa"/>
            <w:tcBorders>
              <w:top w:val="single" w:sz="4" w:space="0" w:color="auto"/>
              <w:left w:val="single" w:sz="4" w:space="0" w:color="auto"/>
              <w:bottom w:val="single" w:sz="4" w:space="0" w:color="auto"/>
              <w:right w:val="single" w:sz="4" w:space="0" w:color="auto"/>
            </w:tcBorders>
            <w:hideMark/>
          </w:tcPr>
          <w:p w:rsidR="00B8601E" w:rsidRDefault="00B8601E">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tcPr>
          <w:p w:rsidR="00B8601E" w:rsidRDefault="00B8601E">
            <w:pPr>
              <w:ind w:left="-57" w:right="-57"/>
              <w:jc w:val="cente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B8601E" w:rsidRDefault="00B8601E"/>
        </w:tc>
        <w:tc>
          <w:tcPr>
            <w:tcW w:w="1793" w:type="dxa"/>
            <w:tcBorders>
              <w:top w:val="single" w:sz="4" w:space="0" w:color="auto"/>
              <w:left w:val="single" w:sz="4" w:space="0" w:color="auto"/>
              <w:bottom w:val="single" w:sz="4" w:space="0" w:color="auto"/>
              <w:right w:val="single" w:sz="4" w:space="0" w:color="auto"/>
            </w:tcBorders>
            <w:hideMark/>
          </w:tcPr>
          <w:p w:rsidR="00B8601E" w:rsidRDefault="00B8601E"/>
        </w:tc>
      </w:tr>
    </w:tbl>
    <w:p w:rsidR="00B8601E" w:rsidRDefault="00B8601E" w:rsidP="00B8601E">
      <w:pPr>
        <w:spacing w:after="0" w:line="240" w:lineRule="auto"/>
        <w:jc w:val="right"/>
        <w:rPr>
          <w:rFonts w:ascii="Arial" w:eastAsia="Times New Roman" w:hAnsi="Arial" w:cs="Arial"/>
          <w:sz w:val="24"/>
          <w:szCs w:val="24"/>
        </w:rPr>
      </w:pPr>
    </w:p>
    <w:p w:rsidR="00B8601E" w:rsidRDefault="00B8601E" w:rsidP="00B8601E">
      <w:pPr>
        <w:spacing w:after="0" w:line="240" w:lineRule="auto"/>
        <w:jc w:val="right"/>
        <w:rPr>
          <w:rFonts w:ascii="Arial" w:eastAsia="Times New Roman" w:hAnsi="Arial" w:cs="Arial"/>
          <w:sz w:val="24"/>
          <w:szCs w:val="24"/>
        </w:rPr>
      </w:pPr>
      <w:r>
        <w:rPr>
          <w:rFonts w:ascii="Arial" w:eastAsia="Times New Roman" w:hAnsi="Arial" w:cs="Arial"/>
          <w:sz w:val="24"/>
          <w:szCs w:val="24"/>
        </w:rPr>
        <w:t>Приложение № 2</w:t>
      </w:r>
    </w:p>
    <w:p w:rsidR="00B8601E" w:rsidRDefault="00B8601E" w:rsidP="00B8601E">
      <w:pPr>
        <w:spacing w:after="0" w:line="240" w:lineRule="auto"/>
        <w:jc w:val="right"/>
        <w:rPr>
          <w:rFonts w:ascii="Arial" w:eastAsia="Times New Roman" w:hAnsi="Arial" w:cs="Arial"/>
          <w:sz w:val="24"/>
          <w:szCs w:val="24"/>
        </w:rPr>
      </w:pPr>
      <w:r>
        <w:rPr>
          <w:rFonts w:ascii="Arial" w:eastAsia="Times New Roman" w:hAnsi="Arial" w:cs="Arial"/>
          <w:sz w:val="24"/>
          <w:szCs w:val="24"/>
        </w:rPr>
        <w:t>к Программе</w:t>
      </w:r>
    </w:p>
    <w:p w:rsidR="00B8601E" w:rsidRDefault="00B8601E" w:rsidP="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p w:rsidR="00B8601E" w:rsidRDefault="00B8601E" w:rsidP="00B8601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B8601E" w:rsidRDefault="00B8601E" w:rsidP="00B8601E">
      <w:pPr>
        <w:spacing w:after="0" w:line="240" w:lineRule="auto"/>
        <w:jc w:val="center"/>
        <w:rPr>
          <w:rFonts w:ascii="Arial" w:eastAsia="Times New Roman" w:hAnsi="Arial" w:cs="Arial"/>
          <w:sz w:val="24"/>
          <w:szCs w:val="24"/>
        </w:rPr>
      </w:pPr>
    </w:p>
    <w:tbl>
      <w:tblPr>
        <w:tblW w:w="151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
        <w:gridCol w:w="1587"/>
        <w:gridCol w:w="1699"/>
        <w:gridCol w:w="2409"/>
        <w:gridCol w:w="1050"/>
        <w:gridCol w:w="1049"/>
        <w:gridCol w:w="1552"/>
        <w:gridCol w:w="800"/>
        <w:gridCol w:w="800"/>
        <w:gridCol w:w="800"/>
        <w:gridCol w:w="799"/>
        <w:gridCol w:w="799"/>
        <w:gridCol w:w="1409"/>
      </w:tblGrid>
      <w:tr w:rsidR="00B8601E" w:rsidTr="00B8601E">
        <w:trPr>
          <w:trHeight w:val="20"/>
        </w:trPr>
        <w:tc>
          <w:tcPr>
            <w:tcW w:w="398"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Цели муниципальной программы</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Задачи, направленные на достижение цели***</w:t>
            </w:r>
          </w:p>
        </w:tc>
        <w:tc>
          <w:tcPr>
            <w:tcW w:w="2410" w:type="dxa"/>
            <w:vMerge w:val="restart"/>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Планируемые результаты реализации муниципальной программы</w:t>
            </w:r>
          </w:p>
        </w:tc>
        <w:tc>
          <w:tcPr>
            <w:tcW w:w="1050" w:type="dxa"/>
            <w:vMerge w:val="restart"/>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Единица измерения</w:t>
            </w:r>
          </w:p>
        </w:tc>
        <w:tc>
          <w:tcPr>
            <w:tcW w:w="1553"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Базовое значение показателя (на начало реализации подпрограммы)</w:t>
            </w:r>
          </w:p>
        </w:tc>
        <w:tc>
          <w:tcPr>
            <w:tcW w:w="3998" w:type="dxa"/>
            <w:gridSpan w:val="5"/>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Планируемое значение по годам реализации</w:t>
            </w:r>
          </w:p>
        </w:tc>
        <w:tc>
          <w:tcPr>
            <w:tcW w:w="1409"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Номер основного мероприятия в перечне мероприятий подпрограммы</w:t>
            </w:r>
          </w:p>
        </w:tc>
      </w:tr>
      <w:tr w:rsidR="00B8601E" w:rsidTr="00B8601E">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799" w:type="dxa"/>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799" w:type="dxa"/>
            <w:tcBorders>
              <w:top w:val="single" w:sz="4" w:space="0" w:color="000000"/>
              <w:left w:val="single" w:sz="4" w:space="0" w:color="000000"/>
              <w:bottom w:val="single" w:sz="4" w:space="0" w:color="000000"/>
              <w:right w:val="single" w:sz="4" w:space="0" w:color="000000"/>
            </w:tcBorders>
            <w:noWrap/>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709"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588"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700" w:type="dxa"/>
            <w:tcBorders>
              <w:top w:val="single" w:sz="4" w:space="0" w:color="000000"/>
              <w:left w:val="single" w:sz="4" w:space="0" w:color="000000"/>
              <w:bottom w:val="single" w:sz="4" w:space="0" w:color="000000"/>
              <w:right w:val="single" w:sz="4" w:space="0" w:color="000000"/>
            </w:tcBorders>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r>
      <w:tr w:rsidR="00B8601E" w:rsidTr="00B8601E">
        <w:trPr>
          <w:trHeight w:val="20"/>
        </w:trPr>
        <w:tc>
          <w:tcPr>
            <w:tcW w:w="15155" w:type="dxa"/>
            <w:gridSpan w:val="13"/>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Муниципальная программа: Муниципальное управление городского округа Люберцы Московской области</w:t>
            </w:r>
          </w:p>
        </w:tc>
      </w:tr>
      <w:tr w:rsidR="00B8601E" w:rsidTr="00B8601E">
        <w:trPr>
          <w:trHeight w:val="20"/>
        </w:trPr>
        <w:tc>
          <w:tcPr>
            <w:tcW w:w="15155" w:type="dxa"/>
            <w:gridSpan w:val="13"/>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4"/>
              </w:numPr>
              <w:spacing w:after="0" w:line="240" w:lineRule="auto"/>
              <w:ind w:left="0" w:firstLine="0"/>
              <w:contextualSpacing/>
              <w:rPr>
                <w:rFonts w:ascii="Arial" w:eastAsiaTheme="minorEastAsia" w:hAnsi="Arial" w:cs="Arial"/>
                <w:color w:val="000000"/>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Повышение эффективности </w:t>
            </w:r>
            <w:r>
              <w:rPr>
                <w:rFonts w:ascii="Arial" w:eastAsia="Times New Roman" w:hAnsi="Arial" w:cs="Arial"/>
                <w:color w:val="000000"/>
                <w:lang w:eastAsia="ru-RU"/>
              </w:rPr>
              <w:lastRenderedPageBreak/>
              <w:t>муниципальной службы муниципального образования городской округ Люберцы Московской области</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Совершенствование системы муниципально</w:t>
            </w:r>
            <w:r>
              <w:rPr>
                <w:rFonts w:ascii="Arial" w:eastAsia="Times New Roman" w:hAnsi="Arial" w:cs="Arial"/>
                <w:color w:val="000000"/>
                <w:lang w:eastAsia="ru-RU"/>
              </w:rPr>
              <w:lastRenderedPageBreak/>
              <w:t>й службы городского округа Люберцы.</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Среднегодовая численность постоянного </w:t>
            </w:r>
            <w:r>
              <w:rPr>
                <w:rFonts w:ascii="Arial" w:eastAsia="Times New Roman" w:hAnsi="Arial" w:cs="Arial"/>
                <w:color w:val="000000"/>
                <w:lang w:eastAsia="ru-RU"/>
              </w:rPr>
              <w:lastRenderedPageBreak/>
              <w:t>населения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Тысяча 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310,64</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318,02</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324,61</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330,81</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337,10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343,69</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4"/>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Тысяча рублей</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1270,6</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1277,4</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1253,5</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1243,4</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1235,8</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4"/>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Развитие нормативной правовой базы городского округа Люберцы и методического обеспечения по вопросам муниципальной службы</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4"/>
              </w:numPr>
              <w:spacing w:after="0" w:line="240" w:lineRule="auto"/>
              <w:ind w:left="0" w:firstLine="0"/>
              <w:contextualSpacing/>
              <w:rPr>
                <w:rFonts w:ascii="Arial" w:eastAsiaTheme="minorEastAsia" w:hAnsi="Arial" w:cs="Arial"/>
                <w:color w:val="000000"/>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Повышение эффективности муниципальной службы муниципального образования </w:t>
            </w:r>
            <w:r>
              <w:rPr>
                <w:rFonts w:ascii="Arial" w:eastAsia="Times New Roman" w:hAnsi="Arial" w:cs="Arial"/>
                <w:color w:val="000000"/>
                <w:lang w:eastAsia="ru-RU"/>
              </w:rPr>
              <w:lastRenderedPageBreak/>
              <w:t>городской округ Люберцы Московской области</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Совершенствование мер по противодействию коррупции на муниципальной службе городского </w:t>
            </w:r>
            <w:r>
              <w:rPr>
                <w:rFonts w:ascii="Arial" w:eastAsia="Times New Roman" w:hAnsi="Arial" w:cs="Arial"/>
                <w:color w:val="000000"/>
                <w:lang w:eastAsia="ru-RU"/>
              </w:rPr>
              <w:lastRenderedPageBreak/>
              <w:t>округа Люберцы по кадровым вопросам.</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Доля выполненных мероприятий от общего количества мероприятий, предусмотренных планом противодействия коррупции по </w:t>
            </w:r>
            <w:r>
              <w:rPr>
                <w:rFonts w:ascii="Arial" w:eastAsia="Times New Roman" w:hAnsi="Arial" w:cs="Arial"/>
                <w:color w:val="000000"/>
                <w:lang w:eastAsia="ru-RU"/>
              </w:rPr>
              <w:lastRenderedPageBreak/>
              <w:t>кадровым вопросам</w:t>
            </w:r>
          </w:p>
        </w:tc>
        <w:tc>
          <w:tcPr>
            <w:tcW w:w="1050" w:type="dxa"/>
            <w:tcBorders>
              <w:top w:val="single" w:sz="4" w:space="0" w:color="000000"/>
              <w:left w:val="single" w:sz="4" w:space="0" w:color="auto"/>
              <w:bottom w:val="single" w:sz="4" w:space="0" w:color="000000"/>
              <w:right w:val="single" w:sz="4" w:space="0" w:color="auto"/>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4"/>
              </w:numPr>
              <w:spacing w:after="0" w:line="240" w:lineRule="auto"/>
              <w:ind w:left="0" w:firstLine="0"/>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мотивации муниципальных служащих городского округа Люберцы.</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Лица, получающие муниципальную пенсию</w:t>
            </w:r>
          </w:p>
        </w:tc>
        <w:tc>
          <w:tcPr>
            <w:tcW w:w="105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240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255</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270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285</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315</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4"/>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1700"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профессионального развития муниципальных служащих городского округа Люберцы.</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4"/>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w:t>
            </w:r>
            <w:r>
              <w:rPr>
                <w:rFonts w:ascii="Arial" w:eastAsia="Times New Roman" w:hAnsi="Arial" w:cs="Arial"/>
                <w:color w:val="000000"/>
                <w:lang w:eastAsia="ru-RU"/>
              </w:rPr>
              <w:lastRenderedPageBreak/>
              <w:t>городского округа Люберцы</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4"/>
              </w:numPr>
              <w:spacing w:after="0" w:line="240" w:lineRule="auto"/>
              <w:ind w:left="0" w:firstLine="0"/>
              <w:contextualSpacing/>
              <w:rPr>
                <w:rFonts w:ascii="Arial" w:eastAsiaTheme="minorEastAsia" w:hAnsi="Arial" w:cs="Arial"/>
                <w:color w:val="000000"/>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муниципальной службы муниципального образования городской округ Люберцы Московской области</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профессионального развития муниципальных служащих городского округа Люберцы.</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r>
      <w:tr w:rsidR="00B8601E" w:rsidTr="00B8601E">
        <w:trPr>
          <w:trHeight w:val="20"/>
        </w:trPr>
        <w:tc>
          <w:tcPr>
            <w:tcW w:w="15155" w:type="dxa"/>
            <w:gridSpan w:val="13"/>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Подпрограмма 2. Управления муниципальными финансами </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5"/>
              </w:numPr>
              <w:spacing w:after="0" w:line="240" w:lineRule="auto"/>
              <w:contextualSpacing/>
              <w:rPr>
                <w:rFonts w:ascii="Arial" w:eastAsiaTheme="minorEastAsia" w:hAnsi="Arial" w:cs="Arial"/>
                <w:color w:val="000000"/>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качества управления муниципальными финансами.</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5"/>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1700"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Повышение эффективности бюджетных расходов муниципального образования городской округ Люберцы Московской </w:t>
            </w:r>
            <w:r>
              <w:rPr>
                <w:rFonts w:ascii="Arial" w:eastAsia="Times New Roman" w:hAnsi="Arial" w:cs="Arial"/>
                <w:color w:val="000000"/>
                <w:lang w:eastAsia="ru-RU"/>
              </w:rPr>
              <w:lastRenderedPageBreak/>
              <w:t>области</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Ежегодное снижение доли просроченной кредиторской задолженности в расходах бюджета муниципального образования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5"/>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Отсутствие просроченной </w:t>
            </w:r>
            <w:r>
              <w:rPr>
                <w:rFonts w:ascii="Arial" w:eastAsia="Times New Roman" w:hAnsi="Arial" w:cs="Arial"/>
                <w:color w:val="000000"/>
                <w:lang w:eastAsia="ru-RU"/>
              </w:rPr>
              <w:lastRenderedPageBreak/>
              <w:t>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да/нет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5"/>
              </w:numPr>
              <w:spacing w:after="0" w:line="240" w:lineRule="auto"/>
              <w:ind w:left="0" w:firstLine="0"/>
              <w:contextualSpacing/>
              <w:rPr>
                <w:rFonts w:ascii="Arial" w:eastAsiaTheme="minorEastAsia" w:hAnsi="Arial" w:cs="Arial"/>
                <w:color w:val="000000"/>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качества управления муниципальными финансами.</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бюджетных расходов муниципального образования городской округ Люберцы Московской области</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5"/>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5"/>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Снижение доли налоговой задолженности к собственным налоговым поступлениям в консолидированный бюджет Московской области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Приоритетный целевой</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Коэффициент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0,11</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0,9</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0,8</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0,7</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B8601E" w:rsidTr="00B8601E">
        <w:trPr>
          <w:trHeight w:val="20"/>
        </w:trPr>
        <w:tc>
          <w:tcPr>
            <w:tcW w:w="15155" w:type="dxa"/>
            <w:gridSpan w:val="13"/>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t xml:space="preserve">Подпрограмма 3. Организация муниципального управления </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6"/>
              </w:numPr>
              <w:spacing w:after="0" w:line="240" w:lineRule="auto"/>
              <w:contextualSpacing/>
              <w:rPr>
                <w:rFonts w:ascii="Arial" w:eastAsiaTheme="minorEastAsia" w:hAnsi="Arial" w:cs="Arial"/>
                <w:color w:val="000000"/>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администрации городского округа Люберцы.</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Доля обращений граждан, рассмотренных без нарушений установленных сроков, в общем числе обращений граждан</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6"/>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Доля проведенных процедур закупок в общем количестве запланированных процедур закупок, </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B8601E" w:rsidTr="00B8601E">
        <w:trPr>
          <w:trHeight w:val="20"/>
        </w:trPr>
        <w:tc>
          <w:tcPr>
            <w:tcW w:w="15155" w:type="dxa"/>
            <w:gridSpan w:val="13"/>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Подпрограмма 4. Предупреждение безнадзорности, правонарушений несовершеннолетних и защита их прав </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7"/>
              </w:numPr>
              <w:spacing w:after="0" w:line="240" w:lineRule="auto"/>
              <w:contextualSpacing/>
              <w:rPr>
                <w:rFonts w:ascii="Arial" w:eastAsiaTheme="minorEastAsia" w:hAnsi="Arial" w:cs="Arial"/>
                <w:color w:val="000000"/>
              </w:rPr>
            </w:pPr>
            <w:bookmarkStart w:id="10" w:name="_Hlk501941674"/>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Предупреждение безнадзорнос</w:t>
            </w:r>
            <w:r>
              <w:rPr>
                <w:rFonts w:ascii="Arial" w:eastAsia="Times New Roman" w:hAnsi="Arial" w:cs="Arial"/>
                <w:color w:val="000000"/>
                <w:lang w:eastAsia="ru-RU"/>
              </w:rPr>
              <w:lastRenderedPageBreak/>
              <w:t>ти и беспризорности, преступности и правонарушений несовершеннолетних.</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Координация деятельности органов и </w:t>
            </w:r>
            <w:r>
              <w:rPr>
                <w:rFonts w:ascii="Arial" w:eastAsia="Times New Roman" w:hAnsi="Arial" w:cs="Arial"/>
                <w:color w:val="000000"/>
                <w:lang w:eastAsia="ru-RU"/>
              </w:rPr>
              <w:lastRenderedPageBreak/>
              <w:t>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Количество социально-неблагополучных </w:t>
            </w:r>
            <w:r>
              <w:rPr>
                <w:rFonts w:ascii="Arial" w:eastAsia="Times New Roman" w:hAnsi="Arial" w:cs="Arial"/>
                <w:color w:val="000000"/>
                <w:lang w:eastAsia="ru-RU"/>
              </w:rPr>
              <w:lastRenderedPageBreak/>
              <w:t>семей, в отношении которых проводится индивидуальная профилактическая работа органами и учреждениями системы профилактики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Единица</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163.00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163.00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B8601E" w:rsidTr="00B8601E">
        <w:trPr>
          <w:trHeight w:val="20"/>
        </w:trPr>
        <w:tc>
          <w:tcPr>
            <w:tcW w:w="398" w:type="dxa"/>
            <w:tcBorders>
              <w:top w:val="single" w:sz="4" w:space="0" w:color="000000"/>
              <w:left w:val="single" w:sz="4" w:space="0" w:color="000000"/>
              <w:bottom w:val="single" w:sz="4" w:space="0" w:color="000000"/>
              <w:right w:val="single" w:sz="4" w:space="0" w:color="000000"/>
            </w:tcBorders>
          </w:tcPr>
          <w:p w:rsidR="00B8601E" w:rsidRDefault="00B8601E">
            <w:pPr>
              <w:numPr>
                <w:ilvl w:val="0"/>
                <w:numId w:val="7"/>
              </w:numPr>
              <w:spacing w:after="0" w:line="240" w:lineRule="auto"/>
              <w:ind w:left="0" w:firstLine="0"/>
              <w:contextualSpacing/>
              <w:rPr>
                <w:rFonts w:ascii="Arial" w:eastAsiaTheme="minorEastAsia" w:hAnsi="Arial" w:cs="Arial"/>
                <w:color w:val="000000"/>
              </w:rPr>
            </w:pPr>
            <w:bookmarkStart w:id="11" w:name="_Hlk501941761"/>
            <w:bookmarkEnd w:id="10"/>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rPr>
                <w:rFonts w:ascii="Arial" w:eastAsia="Times New Roman" w:hAnsi="Arial" w:cs="Arial"/>
                <w:color w:val="000000"/>
                <w:lang w:eastAsia="ru-RU"/>
              </w:rPr>
            </w:pPr>
          </w:p>
        </w:tc>
        <w:tc>
          <w:tcPr>
            <w:tcW w:w="2410" w:type="dxa"/>
            <w:tcBorders>
              <w:top w:val="single" w:sz="4" w:space="0" w:color="000000"/>
              <w:left w:val="single" w:sz="4" w:space="0" w:color="000000"/>
              <w:bottom w:val="single" w:sz="4" w:space="0" w:color="000000"/>
              <w:right w:val="single" w:sz="4" w:space="0" w:color="auto"/>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Количество семей, вышедших из кризисного состояния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B8601E" w:rsidRDefault="00B8601E">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Единица</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B8601E" w:rsidRDefault="00B8601E">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bookmarkEnd w:id="11"/>
    </w:tbl>
    <w:p w:rsidR="00B8601E" w:rsidRDefault="00B8601E" w:rsidP="00B8601E">
      <w:pPr>
        <w:spacing w:after="0" w:line="240" w:lineRule="auto"/>
        <w:jc w:val="right"/>
        <w:rPr>
          <w:rFonts w:ascii="Arial" w:eastAsiaTheme="minorEastAsia" w:hAnsi="Arial" w:cs="Arial"/>
          <w:sz w:val="24"/>
          <w:szCs w:val="24"/>
          <w:lang w:eastAsia="ru-RU"/>
        </w:rPr>
      </w:pPr>
    </w:p>
    <w:p w:rsidR="00B8601E" w:rsidRDefault="00B8601E" w:rsidP="00B8601E">
      <w:pPr>
        <w:spacing w:after="0" w:line="240" w:lineRule="auto"/>
        <w:jc w:val="right"/>
        <w:rPr>
          <w:rFonts w:ascii="Arial" w:eastAsiaTheme="minorEastAsia" w:hAnsi="Arial" w:cs="Arial"/>
          <w:sz w:val="24"/>
          <w:szCs w:val="24"/>
          <w:lang w:eastAsia="ru-RU"/>
        </w:rPr>
      </w:pPr>
    </w:p>
    <w:p w:rsidR="00B8601E" w:rsidRDefault="00B8601E" w:rsidP="00B8601E">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 xml:space="preserve">Приложение №3 </w:t>
      </w:r>
    </w:p>
    <w:p w:rsidR="00B8601E" w:rsidRDefault="00B8601E" w:rsidP="00B8601E">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к Программе</w:t>
      </w:r>
    </w:p>
    <w:p w:rsidR="00B8601E" w:rsidRDefault="00B8601E" w:rsidP="00B8601E">
      <w:pPr>
        <w:autoSpaceDE w:val="0"/>
        <w:autoSpaceDN w:val="0"/>
        <w:adjustRightInd w:val="0"/>
        <w:spacing w:after="0" w:line="240" w:lineRule="auto"/>
        <w:ind w:firstLine="540"/>
        <w:jc w:val="center"/>
        <w:rPr>
          <w:rFonts w:ascii="Arial" w:eastAsiaTheme="minorEastAsia" w:hAnsi="Arial" w:cs="Arial"/>
          <w:sz w:val="24"/>
          <w:szCs w:val="24"/>
        </w:rPr>
      </w:pPr>
    </w:p>
    <w:p w:rsidR="00B8601E" w:rsidRDefault="00B8601E" w:rsidP="00B8601E">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эффективности реализации муниципальной подпрограммы</w:t>
      </w:r>
      <w:proofErr w:type="gramEnd"/>
    </w:p>
    <w:p w:rsidR="00B8601E" w:rsidRDefault="00B8601E" w:rsidP="00B8601E">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B8601E" w:rsidRDefault="00B8601E" w:rsidP="00B8601E">
      <w:pPr>
        <w:autoSpaceDE w:val="0"/>
        <w:autoSpaceDN w:val="0"/>
        <w:adjustRightInd w:val="0"/>
        <w:spacing w:after="0" w:line="240" w:lineRule="auto"/>
        <w:ind w:firstLine="540"/>
        <w:jc w:val="center"/>
        <w:rPr>
          <w:rFonts w:ascii="Arial" w:eastAsiaTheme="minorEastAsia" w:hAnsi="Arial" w:cs="Arial"/>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355"/>
      </w:tblGrid>
      <w:tr w:rsidR="00B8601E" w:rsidTr="00B8601E">
        <w:trPr>
          <w:trHeight w:val="20"/>
        </w:trPr>
        <w:tc>
          <w:tcPr>
            <w:tcW w:w="675" w:type="dxa"/>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35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ind w:right="324"/>
              <w:jc w:val="center"/>
              <w:rPr>
                <w:rFonts w:ascii="Arial" w:eastAsiaTheme="minorEastAsia" w:hAnsi="Arial" w:cs="Arial"/>
                <w:sz w:val="24"/>
                <w:szCs w:val="24"/>
                <w:lang w:eastAsia="ru-RU"/>
              </w:rPr>
            </w:pPr>
            <w:r>
              <w:rPr>
                <w:rFonts w:ascii="Arial" w:eastAsiaTheme="minorEastAsia" w:hAnsi="Arial" w:cs="Arial"/>
                <w:sz w:val="24"/>
                <w:szCs w:val="24"/>
                <w:lang w:eastAsia="ru-RU"/>
              </w:rPr>
              <w:t>Методика расчета значений показателя</w:t>
            </w:r>
          </w:p>
        </w:tc>
      </w:tr>
      <w:tr w:rsidR="00B8601E" w:rsidTr="00B8601E">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п1</w:t>
            </w:r>
          </w:p>
          <w:p w:rsidR="00B8601E" w:rsidRDefault="00B8601E">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Среднегодовая численность постоянного населения</w:t>
            </w:r>
          </w:p>
        </w:tc>
        <w:tc>
          <w:tcPr>
            <w:tcW w:w="935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Pr>
                <w:rFonts w:ascii="Arial" w:eastAsiaTheme="minorEastAsia" w:hAnsi="Arial" w:cs="Arial"/>
                <w:sz w:val="24"/>
                <w:szCs w:val="24"/>
                <w:lang w:eastAsia="ru-RU"/>
              </w:rPr>
              <w:t>Мособлстата</w:t>
            </w:r>
            <w:proofErr w:type="spellEnd"/>
            <w:r>
              <w:rPr>
                <w:rFonts w:ascii="Arial" w:eastAsiaTheme="minorEastAsia" w:hAnsi="Arial" w:cs="Arial"/>
                <w:sz w:val="24"/>
                <w:szCs w:val="24"/>
                <w:lang w:eastAsia="ru-RU"/>
              </w:rPr>
              <w:t>.</w:t>
            </w:r>
          </w:p>
        </w:tc>
      </w:tr>
      <w:tr w:rsidR="00B8601E" w:rsidTr="00B8601E">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p>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355" w:type="dxa"/>
            <w:tcBorders>
              <w:top w:val="single" w:sz="4" w:space="0" w:color="auto"/>
              <w:left w:val="single" w:sz="4" w:space="0" w:color="auto"/>
              <w:bottom w:val="single" w:sz="4" w:space="0" w:color="auto"/>
              <w:right w:val="single" w:sz="4" w:space="0" w:color="auto"/>
            </w:tcBorders>
            <w:vAlign w:val="center"/>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N</w:t>
            </w:r>
            <w:r>
              <w:rPr>
                <w:rFonts w:ascii="Arial" w:eastAsiaTheme="minorEastAsia" w:hAnsi="Arial" w:cs="Arial"/>
                <w:sz w:val="24"/>
                <w:szCs w:val="24"/>
                <w:lang w:eastAsia="ru-RU"/>
              </w:rPr>
              <w:t>,</w:t>
            </w:r>
          </w:p>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рублей;</w:t>
            </w:r>
          </w:p>
          <w:p w:rsidR="00B8601E" w:rsidRDefault="00B8601E">
            <w:pPr>
              <w:autoSpaceDE w:val="0"/>
              <w:autoSpaceDN w:val="0"/>
              <w:adjustRightInd w:val="0"/>
              <w:spacing w:after="0" w:line="240" w:lineRule="auto"/>
              <w:rPr>
                <w:rFonts w:ascii="Arial" w:eastAsiaTheme="minorEastAsia" w:hAnsi="Arial" w:cs="Arial"/>
                <w:sz w:val="24"/>
                <w:szCs w:val="24"/>
                <w:lang w:eastAsia="ru-RU"/>
              </w:rPr>
            </w:pPr>
          </w:p>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B8601E" w:rsidTr="00B8601E">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4962" w:type="dxa"/>
            <w:tcBorders>
              <w:top w:val="single" w:sz="4" w:space="0" w:color="auto"/>
              <w:left w:val="single" w:sz="4" w:space="0" w:color="auto"/>
              <w:bottom w:val="single" w:sz="4" w:space="0" w:color="auto"/>
              <w:right w:val="single" w:sz="4" w:space="0" w:color="auto"/>
            </w:tcBorders>
            <w:vAlign w:val="center"/>
          </w:tcPr>
          <w:p w:rsidR="00B8601E" w:rsidRDefault="00B8601E">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п4 </w:t>
            </w:r>
          </w:p>
          <w:p w:rsidR="00B8601E" w:rsidRDefault="00B8601E">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p w:rsidR="00B8601E" w:rsidRDefault="00B8601E">
            <w:pPr>
              <w:autoSpaceDE w:val="0"/>
              <w:autoSpaceDN w:val="0"/>
              <w:adjustRightInd w:val="0"/>
              <w:spacing w:after="0" w:line="240" w:lineRule="auto"/>
              <w:rPr>
                <w:rFonts w:ascii="Arial" w:eastAsiaTheme="minorEastAsia" w:hAnsi="Arial" w:cs="Arial"/>
                <w:sz w:val="24"/>
                <w:szCs w:val="24"/>
                <w:lang w:eastAsia="ru-RU"/>
              </w:rPr>
            </w:pPr>
          </w:p>
        </w:tc>
        <w:tc>
          <w:tcPr>
            <w:tcW w:w="9355" w:type="dxa"/>
            <w:tcBorders>
              <w:top w:val="single" w:sz="4" w:space="0" w:color="auto"/>
              <w:left w:val="single" w:sz="4" w:space="0" w:color="auto"/>
              <w:bottom w:val="single" w:sz="4" w:space="0" w:color="auto"/>
              <w:right w:val="single" w:sz="4" w:space="0" w:color="auto"/>
            </w:tcBorders>
            <w:vAlign w:val="center"/>
          </w:tcPr>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п4</w:t>
            </w:r>
            <w:r>
              <w:rPr>
                <w:rFonts w:ascii="Arial" w:eastAsiaTheme="minorEastAsia" w:hAnsi="Arial" w:cs="Arial"/>
                <w:sz w:val="24"/>
                <w:szCs w:val="24"/>
                <w:lang w:eastAsia="ru-RU"/>
              </w:rPr>
              <w:t xml:space="preserve"> = Км / </w:t>
            </w: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x 100%,</w:t>
            </w:r>
          </w:p>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Км</w:t>
            </w:r>
            <w:proofErr w:type="gramEnd"/>
            <w:r>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по кадровым вопросам;</w:t>
            </w:r>
          </w:p>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по кадровым вопросам.</w:t>
            </w:r>
          </w:p>
        </w:tc>
      </w:tr>
      <w:tr w:rsidR="00B8601E" w:rsidTr="00B8601E">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496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п5 </w:t>
            </w:r>
          </w:p>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Лица, получающие муниципальную пенсию</w:t>
            </w:r>
          </w:p>
        </w:tc>
        <w:tc>
          <w:tcPr>
            <w:tcW w:w="935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Количество лиц определяется в соответствии с постановлениями Главы городского округа Люберцы о назначении пенсии за выслугу лет</w:t>
            </w:r>
          </w:p>
        </w:tc>
      </w:tr>
      <w:tr w:rsidR="00B8601E" w:rsidTr="00B8601E">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4962"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w:t>
            </w:r>
          </w:p>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w:t>
            </w:r>
            <w:r>
              <w:rPr>
                <w:rFonts w:ascii="Arial" w:eastAsiaTheme="minorEastAsia" w:hAnsi="Arial" w:cs="Arial"/>
                <w:sz w:val="24"/>
                <w:szCs w:val="24"/>
                <w:lang w:eastAsia="ru-RU"/>
              </w:rPr>
              <w:lastRenderedPageBreak/>
              <w:t>сдававших квалификационный экзамен</w:t>
            </w:r>
          </w:p>
        </w:tc>
        <w:tc>
          <w:tcPr>
            <w:tcW w:w="9355" w:type="dxa"/>
            <w:tcBorders>
              <w:top w:val="single" w:sz="4" w:space="0" w:color="auto"/>
              <w:left w:val="single" w:sz="4" w:space="0" w:color="auto"/>
              <w:bottom w:val="single" w:sz="4" w:space="0" w:color="auto"/>
              <w:right w:val="single" w:sz="4" w:space="0" w:color="auto"/>
            </w:tcBorders>
            <w:vAlign w:val="center"/>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R</w:t>
            </w:r>
            <w:r>
              <w:rPr>
                <w:rFonts w:ascii="Arial" w:eastAsiaTheme="minorEastAsia" w:hAnsi="Arial" w:cs="Arial"/>
                <w:sz w:val="24"/>
                <w:szCs w:val="24"/>
                <w:vertAlign w:val="subscript"/>
                <w:lang w:eastAsia="ru-RU"/>
              </w:rPr>
              <w:t xml:space="preserve">п6 = </w:t>
            </w: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Мсо</w:t>
            </w:r>
            <w:proofErr w:type="spellEnd"/>
            <w:proofErr w:type="gramStart"/>
            <w:r>
              <w:rPr>
                <w:rFonts w:ascii="Arial" w:eastAsiaTheme="minorEastAsia" w:hAnsi="Arial" w:cs="Arial"/>
                <w:sz w:val="24"/>
                <w:szCs w:val="24"/>
                <w:lang w:val="en-US" w:eastAsia="ru-RU"/>
              </w:rPr>
              <w:t>x</w:t>
            </w:r>
            <w:proofErr w:type="gramEnd"/>
            <w:r>
              <w:rPr>
                <w:rFonts w:ascii="Arial" w:eastAsiaTheme="minorEastAsia" w:hAnsi="Arial" w:cs="Arial"/>
                <w:sz w:val="24"/>
                <w:szCs w:val="24"/>
                <w:lang w:eastAsia="ru-RU"/>
              </w:rPr>
              <w:t xml:space="preserve"> 100%.</w:t>
            </w:r>
          </w:p>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p>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сдававших квалификационный </w:t>
            </w:r>
            <w:r>
              <w:rPr>
                <w:rFonts w:ascii="Arial" w:eastAsiaTheme="minorEastAsia" w:hAnsi="Arial" w:cs="Arial"/>
                <w:sz w:val="24"/>
                <w:szCs w:val="24"/>
                <w:lang w:eastAsia="ru-RU"/>
              </w:rPr>
              <w:lastRenderedPageBreak/>
              <w:t xml:space="preserve">экзамен </w:t>
            </w:r>
          </w:p>
        </w:tc>
      </w:tr>
      <w:tr w:rsidR="00B8601E" w:rsidTr="00B8601E">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6.</w:t>
            </w:r>
          </w:p>
        </w:tc>
        <w:tc>
          <w:tcPr>
            <w:tcW w:w="4962" w:type="dxa"/>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п7</w:t>
            </w:r>
          </w:p>
          <w:p w:rsidR="00B8601E" w:rsidRDefault="00B8601E">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 </w:t>
            </w:r>
          </w:p>
        </w:tc>
        <w:tc>
          <w:tcPr>
            <w:tcW w:w="935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 определяется на основании плана профессиональной подготовки и повышения квалификации работников городского округа Люберцы</w:t>
            </w:r>
          </w:p>
        </w:tc>
      </w:tr>
      <w:tr w:rsidR="00B8601E" w:rsidTr="00B8601E">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4962" w:type="dxa"/>
            <w:tcBorders>
              <w:top w:val="single" w:sz="4" w:space="0" w:color="auto"/>
              <w:left w:val="single" w:sz="4" w:space="0" w:color="auto"/>
              <w:bottom w:val="single" w:sz="4" w:space="0" w:color="auto"/>
              <w:right w:val="single" w:sz="4" w:space="0" w:color="auto"/>
            </w:tcBorders>
            <w:hideMark/>
          </w:tcPr>
          <w:p w:rsidR="00B8601E" w:rsidRDefault="00B8601E">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п8</w:t>
            </w:r>
          </w:p>
          <w:p w:rsidR="00B8601E" w:rsidRDefault="00B8601E">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355" w:type="dxa"/>
            <w:tcBorders>
              <w:top w:val="single" w:sz="4" w:space="0" w:color="auto"/>
              <w:left w:val="single" w:sz="4" w:space="0" w:color="auto"/>
              <w:bottom w:val="single" w:sz="4" w:space="0" w:color="auto"/>
              <w:right w:val="single" w:sz="4" w:space="0" w:color="auto"/>
            </w:tcBorders>
            <w:vAlign w:val="center"/>
          </w:tcPr>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п8 = </w:t>
            </w: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Мспа</w:t>
            </w:r>
            <w:proofErr w:type="spellEnd"/>
            <w:r>
              <w:rPr>
                <w:rFonts w:ascii="Arial" w:eastAsiaTheme="minorEastAsia" w:hAnsi="Arial" w:cs="Arial"/>
                <w:sz w:val="24"/>
                <w:szCs w:val="24"/>
                <w:lang w:eastAsia="ru-RU"/>
              </w:rPr>
              <w:t xml:space="preserve"> х 100%.</w:t>
            </w:r>
          </w:p>
          <w:p w:rsidR="00B8601E" w:rsidRDefault="00B8601E">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p>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p>
          <w:p w:rsidR="00B8601E" w:rsidRDefault="00B8601E">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подлежащих аттестации </w:t>
            </w:r>
          </w:p>
        </w:tc>
      </w:tr>
    </w:tbl>
    <w:p w:rsidR="00B8601E" w:rsidRDefault="00B8601E" w:rsidP="00B8601E">
      <w:pPr>
        <w:spacing w:after="0" w:line="240" w:lineRule="auto"/>
        <w:rPr>
          <w:rFonts w:ascii="Arial" w:eastAsia="Times New Roman" w:hAnsi="Arial" w:cs="Arial"/>
          <w:sz w:val="24"/>
          <w:szCs w:val="24"/>
          <w:lang w:eastAsia="ru-RU"/>
        </w:rPr>
      </w:pPr>
    </w:p>
    <w:p w:rsidR="00B8601E" w:rsidRDefault="00B8601E" w:rsidP="00B8601E">
      <w:pPr>
        <w:spacing w:after="0" w:line="240" w:lineRule="auto"/>
        <w:jc w:val="center"/>
        <w:rPr>
          <w:rFonts w:ascii="Arial" w:eastAsiaTheme="minorEastAsia" w:hAnsi="Arial" w:cs="Arial"/>
          <w:bCs/>
          <w:color w:val="000000"/>
          <w:sz w:val="24"/>
          <w:szCs w:val="24"/>
          <w:lang w:eastAsia="ru-RU"/>
        </w:rPr>
      </w:pPr>
    </w:p>
    <w:tbl>
      <w:tblPr>
        <w:tblW w:w="15041" w:type="dxa"/>
        <w:tblInd w:w="93" w:type="dxa"/>
        <w:tblLook w:val="04A0" w:firstRow="1" w:lastRow="0" w:firstColumn="1" w:lastColumn="0" w:noHBand="0" w:noVBand="1"/>
      </w:tblPr>
      <w:tblGrid>
        <w:gridCol w:w="724"/>
        <w:gridCol w:w="3686"/>
        <w:gridCol w:w="10631"/>
      </w:tblGrid>
      <w:tr w:rsidR="00B8601E" w:rsidTr="00B8601E">
        <w:trPr>
          <w:trHeight w:val="20"/>
        </w:trPr>
        <w:tc>
          <w:tcPr>
            <w:tcW w:w="15041" w:type="dxa"/>
            <w:gridSpan w:val="3"/>
            <w:vAlign w:val="bottom"/>
            <w:hideMark/>
          </w:tcPr>
          <w:p w:rsidR="00B8601E" w:rsidRDefault="00B8601E">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w:t>
            </w:r>
            <w:proofErr w:type="gramStart"/>
            <w:r>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Pr>
                <w:rFonts w:ascii="Arial" w:eastAsiaTheme="minorEastAsia" w:hAnsi="Arial" w:cs="Arial"/>
                <w:bCs/>
                <w:color w:val="000000"/>
                <w:sz w:val="24"/>
                <w:szCs w:val="24"/>
                <w:lang w:eastAsia="ru-RU"/>
              </w:rPr>
              <w:t xml:space="preserve"> подпрограммы </w:t>
            </w:r>
            <w:r>
              <w:rPr>
                <w:rFonts w:ascii="Arial" w:eastAsiaTheme="minorEastAsia" w:hAnsi="Arial" w:cs="Arial"/>
                <w:bCs/>
                <w:color w:val="000000"/>
                <w:sz w:val="24"/>
                <w:szCs w:val="24"/>
                <w:lang w:eastAsia="ru-RU"/>
              </w:rPr>
              <w:br/>
              <w:t>«Управление муниципальными финансами»</w:t>
            </w:r>
          </w:p>
        </w:tc>
      </w:tr>
      <w:tr w:rsidR="00B8601E" w:rsidTr="00B8601E">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B8601E" w:rsidRDefault="00B8601E">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B8601E" w:rsidRDefault="00B8601E">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B8601E" w:rsidTr="00B8601E">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Rп1</w:t>
            </w:r>
            <w:r>
              <w:rPr>
                <w:rFonts w:ascii="Arial" w:eastAsiaTheme="minorEastAsia" w:hAnsi="Arial" w:cs="Arial"/>
                <w:color w:val="000000"/>
                <w:sz w:val="24"/>
                <w:szCs w:val="24"/>
                <w:lang w:eastAsia="ru-RU"/>
              </w:rPr>
              <w:br/>
              <w:t xml:space="preserve">Исполнение бюджета муниципального образования по налоговым и неналоговым доходам к первоначально утвержденному уровню, %. </w:t>
            </w:r>
          </w:p>
        </w:tc>
        <w:tc>
          <w:tcPr>
            <w:tcW w:w="10631" w:type="dxa"/>
            <w:tcBorders>
              <w:top w:val="single" w:sz="4" w:space="0" w:color="auto"/>
              <w:left w:val="nil"/>
              <w:bottom w:val="nil"/>
              <w:right w:val="single" w:sz="4" w:space="0" w:color="auto"/>
            </w:tcBorders>
            <w:vAlign w:val="bottom"/>
            <w:hideMark/>
          </w:tcPr>
          <w:p w:rsidR="00B8601E" w:rsidRDefault="00B8601E">
            <w:pPr>
              <w:widowControl w:val="0"/>
              <w:autoSpaceDE w:val="0"/>
              <w:autoSpaceDN w:val="0"/>
              <w:adjustRightInd w:val="0"/>
              <w:spacing w:after="0" w:line="240" w:lineRule="auto"/>
              <w:ind w:firstLine="567"/>
              <w:jc w:val="both"/>
              <w:rPr>
                <w:rFonts w:ascii="Arial" w:eastAsia="Times New Roman" w:hAnsi="Arial" w:cs="Arial"/>
                <w:sz w:val="24"/>
                <w:szCs w:val="24"/>
              </w:rPr>
            </w:pPr>
            <w:r>
              <w:rPr>
                <w:rFonts w:ascii="Arial" w:eastAsiaTheme="minorEastAsia" w:hAnsi="Arial" w:cs="Arial"/>
                <w:color w:val="000000"/>
                <w:sz w:val="24"/>
                <w:szCs w:val="24"/>
                <w:lang w:eastAsia="ru-RU"/>
              </w:rPr>
              <w:t>Значение показателя определяется на основании данных, предоставленных  органами местного самоуправления.</w:t>
            </w:r>
            <w:r>
              <w:rPr>
                <w:rFonts w:ascii="Arial" w:eastAsiaTheme="minorEastAsia" w:hAnsi="Arial" w:cs="Arial"/>
                <w:color w:val="000000"/>
                <w:sz w:val="24"/>
                <w:szCs w:val="24"/>
                <w:lang w:eastAsia="ru-RU"/>
              </w:rPr>
              <w:br/>
              <w:t>И = Ф/</w:t>
            </w: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*100%, где:</w:t>
            </w:r>
          </w:p>
          <w:p w:rsidR="00B8601E" w:rsidRDefault="00B8601E">
            <w:pPr>
              <w:widowControl w:val="0"/>
              <w:autoSpaceDE w:val="0"/>
              <w:autoSpaceDN w:val="0"/>
              <w:adjustRightInd w:val="0"/>
              <w:spacing w:after="0" w:line="240" w:lineRule="auto"/>
              <w:ind w:firstLine="567"/>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p>
          <w:p w:rsidR="00B8601E" w:rsidRDefault="00B8601E">
            <w:pPr>
              <w:spacing w:after="0" w:line="240" w:lineRule="auto"/>
              <w:ind w:firstLine="567"/>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w:t>
            </w:r>
          </w:p>
          <w:p w:rsidR="00B8601E" w:rsidRDefault="00B8601E">
            <w:pPr>
              <w:spacing w:after="0" w:line="240" w:lineRule="auto"/>
              <w:ind w:firstLine="567"/>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w:t>
            </w:r>
          </w:p>
        </w:tc>
      </w:tr>
      <w:tr w:rsidR="00B8601E" w:rsidTr="00B8601E">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п2</w:t>
            </w:r>
            <w:r>
              <w:rPr>
                <w:rFonts w:ascii="Arial" w:eastAsiaTheme="minorEastAsia" w:hAnsi="Arial" w:cs="Arial"/>
                <w:color w:val="000000"/>
                <w:sz w:val="24"/>
                <w:szCs w:val="24"/>
                <w:lang w:eastAsia="ru-RU"/>
              </w:rPr>
              <w:br/>
              <w:t xml:space="preserve">Ежегодное снижение доли просроченной кредиторской задолженности в расходах бюджета муниципального </w:t>
            </w:r>
            <w:r>
              <w:rPr>
                <w:rFonts w:ascii="Arial" w:eastAsiaTheme="minorEastAsia" w:hAnsi="Arial" w:cs="Arial"/>
                <w:color w:val="000000"/>
                <w:sz w:val="24"/>
                <w:szCs w:val="24"/>
                <w:lang w:eastAsia="ru-RU"/>
              </w:rPr>
              <w:lastRenderedPageBreak/>
              <w:t>образования</w:t>
            </w:r>
          </w:p>
        </w:tc>
        <w:tc>
          <w:tcPr>
            <w:tcW w:w="10631" w:type="dxa"/>
            <w:tcBorders>
              <w:top w:val="single" w:sz="4" w:space="0" w:color="auto"/>
              <w:left w:val="nil"/>
              <w:bottom w:val="single" w:sz="4" w:space="0" w:color="auto"/>
              <w:right w:val="single" w:sz="4" w:space="0" w:color="auto"/>
            </w:tcBorders>
            <w:vAlign w:val="center"/>
            <w:hideMark/>
          </w:tcPr>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lastRenderedPageBreak/>
              <w:t>U2=(</w:t>
            </w:r>
            <w:proofErr w:type="spellStart"/>
            <w:r>
              <w:rPr>
                <w:rFonts w:ascii="Arial" w:eastAsiaTheme="minorEastAsia" w:hAnsi="Arial" w:cs="Arial"/>
                <w:color w:val="000000"/>
                <w:sz w:val="24"/>
                <w:szCs w:val="24"/>
                <w:lang w:val="en-US" w:eastAsia="ru-RU"/>
              </w:rPr>
              <w:t>PZi</w:t>
            </w:r>
            <w:proofErr w:type="spellEnd"/>
            <w:r>
              <w:rPr>
                <w:rFonts w:ascii="Arial" w:eastAsiaTheme="minorEastAsia" w:hAnsi="Arial" w:cs="Arial"/>
                <w:color w:val="000000"/>
                <w:sz w:val="24"/>
                <w:szCs w:val="24"/>
                <w:lang w:val="en-US" w:eastAsia="ru-RU"/>
              </w:rPr>
              <w:t>/</w:t>
            </w:r>
            <w:proofErr w:type="spellStart"/>
            <w:r>
              <w:rPr>
                <w:rFonts w:ascii="Arial" w:eastAsiaTheme="minorEastAsia" w:hAnsi="Arial" w:cs="Arial"/>
                <w:color w:val="000000"/>
                <w:sz w:val="24"/>
                <w:szCs w:val="24"/>
                <w:lang w:val="en-US" w:eastAsia="ru-RU"/>
              </w:rPr>
              <w:t>Ri</w:t>
            </w:r>
            <w:proofErr w:type="spellEnd"/>
            <w:r>
              <w:rPr>
                <w:rFonts w:ascii="Arial" w:eastAsiaTheme="minorEastAsia" w:hAnsi="Arial" w:cs="Arial"/>
                <w:color w:val="000000"/>
                <w:sz w:val="24"/>
                <w:szCs w:val="24"/>
                <w:lang w:val="en-US" w:eastAsia="ru-RU"/>
              </w:rPr>
              <w:t xml:space="preserve">*100% - PZi-1/Ri-1*100), </w:t>
            </w:r>
            <w:r>
              <w:rPr>
                <w:rFonts w:ascii="Arial" w:eastAsiaTheme="minorEastAsia" w:hAnsi="Arial" w:cs="Arial"/>
                <w:color w:val="000000"/>
                <w:sz w:val="24"/>
                <w:szCs w:val="24"/>
                <w:lang w:eastAsia="ru-RU"/>
              </w:rPr>
              <w:t>где</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PZi</w:t>
            </w:r>
            <w:proofErr w:type="spellEnd"/>
            <w:r>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в отчетном финансовом году;</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Ri</w:t>
            </w:r>
            <w:proofErr w:type="spellEnd"/>
            <w:r>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PZi-1 – объем просроченной кредиторской задолженности городского округа</w:t>
            </w:r>
            <w:proofErr w:type="gramStart"/>
            <w:r>
              <w:rPr>
                <w:rFonts w:ascii="Arial" w:eastAsiaTheme="minorEastAsia" w:hAnsi="Arial" w:cs="Arial"/>
                <w:color w:val="000000"/>
                <w:sz w:val="24"/>
                <w:szCs w:val="24"/>
                <w:lang w:eastAsia="ru-RU"/>
              </w:rPr>
              <w:t xml:space="preserve"> ,</w:t>
            </w:r>
            <w:proofErr w:type="gramEnd"/>
            <w:r>
              <w:rPr>
                <w:rFonts w:ascii="Arial" w:eastAsiaTheme="minorEastAsia" w:hAnsi="Arial" w:cs="Arial"/>
                <w:color w:val="000000"/>
                <w:sz w:val="24"/>
                <w:szCs w:val="24"/>
                <w:lang w:eastAsia="ru-RU"/>
              </w:rPr>
              <w:t xml:space="preserve"> предшествующему отчетному;</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Ri-1 – объем расходов бюджета городского округа в году, предшествующему отчетному (по плану).</w:t>
            </w:r>
            <w:proofErr w:type="gramEnd"/>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B8601E" w:rsidTr="00B8601E">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4</w:t>
            </w:r>
          </w:p>
        </w:tc>
        <w:tc>
          <w:tcPr>
            <w:tcW w:w="3686"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п3</w:t>
            </w:r>
            <w:r>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tcPr>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«да», если PZT=0,</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«нет», если PZT&gt;0, где</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B8601E" w:rsidTr="00B8601E">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5</w:t>
            </w:r>
          </w:p>
        </w:tc>
        <w:tc>
          <w:tcPr>
            <w:tcW w:w="3686" w:type="dxa"/>
            <w:tcBorders>
              <w:top w:val="single" w:sz="4" w:space="0" w:color="auto"/>
              <w:left w:val="single" w:sz="4" w:space="0" w:color="auto"/>
              <w:bottom w:val="single" w:sz="4" w:space="0" w:color="auto"/>
              <w:right w:val="single" w:sz="4" w:space="0" w:color="auto"/>
            </w:tcBorders>
            <w:vAlign w:val="center"/>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п4</w:t>
            </w:r>
            <w:r>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p w:rsidR="00B8601E" w:rsidRDefault="00B8601E">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tcPr>
          <w:p w:rsidR="00B8601E" w:rsidRDefault="00B8601E">
            <w:pPr>
              <w:spacing w:after="0" w:line="240" w:lineRule="auto"/>
              <w:ind w:firstLine="709"/>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U2= (DF – А) / (D- БП), где: </w:t>
            </w:r>
          </w:p>
          <w:p w:rsidR="00B8601E" w:rsidRDefault="00B8601E">
            <w:pPr>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DF – дефицит бюджета муниципального образования в отчетном периоде;</w:t>
            </w:r>
          </w:p>
          <w:p w:rsidR="00B8601E" w:rsidRDefault="00B8601E">
            <w:pPr>
              <w:spacing w:after="0" w:line="240" w:lineRule="auto"/>
              <w:ind w:firstLine="709"/>
              <w:jc w:val="both"/>
              <w:rPr>
                <w:rFonts w:ascii="Arial" w:eastAsiaTheme="minorEastAsia" w:hAnsi="Arial" w:cs="Arial"/>
                <w:color w:val="000000"/>
                <w:sz w:val="24"/>
                <w:szCs w:val="24"/>
                <w:lang w:eastAsia="ru-RU"/>
              </w:rPr>
            </w:pP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общий годовой объем доходов местного бюджета;</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 квартальная.</w:t>
            </w:r>
          </w:p>
        </w:tc>
      </w:tr>
      <w:tr w:rsidR="00B8601E" w:rsidTr="00B8601E">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6</w:t>
            </w:r>
          </w:p>
        </w:tc>
        <w:tc>
          <w:tcPr>
            <w:tcW w:w="3686" w:type="dxa"/>
            <w:tcBorders>
              <w:top w:val="single" w:sz="4" w:space="0" w:color="auto"/>
              <w:left w:val="single" w:sz="4" w:space="0" w:color="auto"/>
              <w:bottom w:val="single" w:sz="4" w:space="0" w:color="auto"/>
              <w:right w:val="single" w:sz="4" w:space="0" w:color="auto"/>
            </w:tcBorders>
            <w:vAlign w:val="center"/>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п5</w:t>
            </w:r>
            <w:r>
              <w:rPr>
                <w:rFonts w:ascii="Arial" w:eastAsiaTheme="minorEastAsia" w:hAnsi="Arial" w:cs="Arial"/>
                <w:color w:val="000000"/>
                <w:sz w:val="24"/>
                <w:szCs w:val="24"/>
                <w:lang w:eastAsia="ru-RU"/>
              </w:rPr>
              <w:br/>
              <w:t xml:space="preserve">Отношение объема муниципального  долга к  </w:t>
            </w:r>
            <w:r>
              <w:rPr>
                <w:rFonts w:ascii="Arial" w:eastAsiaTheme="minorEastAsia" w:hAnsi="Arial" w:cs="Arial"/>
                <w:color w:val="000000"/>
                <w:sz w:val="24"/>
                <w:szCs w:val="24"/>
                <w:lang w:eastAsia="ru-RU"/>
              </w:rPr>
              <w:lastRenderedPageBreak/>
              <w:t>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p w:rsidR="00B8601E" w:rsidRDefault="00B8601E">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tcPr>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 xml:space="preserve">P2 = A / (B - C - D), где: A - объем муниципального долга муниципального образования </w:t>
            </w:r>
            <w:r>
              <w:rPr>
                <w:rFonts w:ascii="Arial" w:eastAsiaTheme="minorEastAsia" w:hAnsi="Arial" w:cs="Arial"/>
                <w:color w:val="000000"/>
                <w:sz w:val="24"/>
                <w:szCs w:val="24"/>
                <w:lang w:eastAsia="ru-RU"/>
              </w:rPr>
              <w:br/>
              <w:t>на 1 января текущего финансового года;</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B - общий годовой объем доходов бюджета муниципального образования;</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C - объем безвозмездных поступлений; </w:t>
            </w: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B8601E" w:rsidRDefault="00B8601E">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p>
        </w:tc>
      </w:tr>
      <w:tr w:rsidR="00B8601E" w:rsidTr="00B8601E">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7</w:t>
            </w:r>
          </w:p>
        </w:tc>
        <w:tc>
          <w:tcPr>
            <w:tcW w:w="3686" w:type="dxa"/>
            <w:tcBorders>
              <w:top w:val="single" w:sz="4" w:space="0" w:color="auto"/>
              <w:left w:val="single" w:sz="4" w:space="0" w:color="auto"/>
              <w:bottom w:val="single" w:sz="4" w:space="0" w:color="auto"/>
              <w:right w:val="single" w:sz="4" w:space="0" w:color="auto"/>
            </w:tcBorders>
            <w:vAlign w:val="center"/>
            <w:hideMark/>
          </w:tcPr>
          <w:p w:rsidR="00B8601E" w:rsidRDefault="00B8601E">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п6</w:t>
            </w:r>
            <w:r>
              <w:rPr>
                <w:rFonts w:ascii="Arial" w:eastAsiaTheme="minorEastAsia" w:hAnsi="Arial" w:cs="Arial"/>
                <w:color w:val="000000"/>
                <w:sz w:val="24"/>
                <w:szCs w:val="24"/>
                <w:lang w:eastAsia="ru-RU"/>
              </w:rPr>
              <w:br/>
            </w:r>
            <w:r>
              <w:rPr>
                <w:rFonts w:ascii="Arial" w:hAnsi="Arial" w:cs="Arial"/>
                <w:sz w:val="24"/>
                <w:szCs w:val="24"/>
              </w:rPr>
              <w:t>Снижение доли налоговой задолженности к собственным налоговым поступлениям в консолидированный бюджет Московской области</w:t>
            </w:r>
          </w:p>
        </w:tc>
        <w:tc>
          <w:tcPr>
            <w:tcW w:w="10631" w:type="dxa"/>
            <w:tcBorders>
              <w:top w:val="single" w:sz="4" w:space="0" w:color="auto"/>
              <w:left w:val="nil"/>
              <w:bottom w:val="single" w:sz="4" w:space="0" w:color="auto"/>
              <w:right w:val="single" w:sz="4" w:space="0" w:color="auto"/>
            </w:tcBorders>
            <w:vAlign w:val="center"/>
          </w:tcPr>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Оценка снижения задолженности по налоговым платежам в консолидированный бюджет Московской области проводится </w:t>
            </w:r>
            <w:proofErr w:type="gramStart"/>
            <w:r>
              <w:rPr>
                <w:rFonts w:ascii="Arial" w:eastAsiaTheme="minorEastAsia" w:hAnsi="Arial" w:cs="Arial"/>
                <w:color w:val="000000"/>
                <w:sz w:val="24"/>
                <w:szCs w:val="24"/>
                <w:lang w:eastAsia="ru-RU"/>
              </w:rPr>
              <w:t>на основании коэффициента</w:t>
            </w:r>
            <w:r>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w:t>
            </w:r>
            <w:proofErr w:type="spellStart"/>
            <w:proofErr w:type="gramStart"/>
            <w:r>
              <w:rPr>
                <w:rFonts w:ascii="Arial" w:eastAsiaTheme="minorEastAsia" w:hAnsi="Arial" w:cs="Arial"/>
                <w:color w:val="000000"/>
                <w:sz w:val="24"/>
                <w:szCs w:val="24"/>
                <w:lang w:eastAsia="ru-RU"/>
              </w:rPr>
              <w:t>З</w:t>
            </w:r>
            <w:proofErr w:type="gramEnd"/>
            <w:r>
              <w:rPr>
                <w:rFonts w:ascii="Arial" w:eastAsiaTheme="minorEastAsia" w:hAnsi="Arial" w:cs="Arial"/>
                <w:color w:val="000000"/>
                <w:sz w:val="24"/>
                <w:szCs w:val="24"/>
                <w:lang w:eastAsia="ru-RU"/>
              </w:rPr>
              <w:t>Hi-ЗHПi</w:t>
            </w:r>
            <w:proofErr w:type="spellEnd"/>
            <w:r>
              <w:rPr>
                <w:rFonts w:ascii="Arial" w:eastAsiaTheme="minorEastAsia" w:hAnsi="Arial" w:cs="Arial"/>
                <w:color w:val="000000"/>
                <w:sz w:val="24"/>
                <w:szCs w:val="24"/>
                <w:lang w:eastAsia="ru-RU"/>
              </w:rPr>
              <w:t>) / ПНig-1</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Pr>
                <w:rFonts w:ascii="Arial" w:eastAsiaTheme="minorEastAsia" w:hAnsi="Arial" w:cs="Arial"/>
                <w:color w:val="000000"/>
                <w:sz w:val="24"/>
                <w:szCs w:val="24"/>
                <w:lang w:eastAsia="ru-RU"/>
              </w:rPr>
              <w:t>отчетному</w:t>
            </w:r>
            <w:proofErr w:type="gramEnd"/>
            <w:r>
              <w:rPr>
                <w:rFonts w:ascii="Arial" w:eastAsiaTheme="minorEastAsia" w:hAnsi="Arial" w:cs="Arial"/>
                <w:color w:val="000000"/>
                <w:sz w:val="24"/>
                <w:szCs w:val="24"/>
                <w:lang w:eastAsia="ru-RU"/>
              </w:rPr>
              <w:t xml:space="preserve"> (млн. рублей).</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З</w:t>
            </w:r>
            <w:proofErr w:type="gramStart"/>
            <w:r>
              <w:rPr>
                <w:rFonts w:ascii="Arial" w:eastAsiaTheme="minorEastAsia" w:hAnsi="Arial" w:cs="Arial"/>
                <w:color w:val="000000"/>
                <w:sz w:val="24"/>
                <w:szCs w:val="24"/>
                <w:lang w:eastAsia="ru-RU"/>
              </w:rPr>
              <w:t>H</w:t>
            </w:r>
            <w:proofErr w:type="gramEnd"/>
            <w:r>
              <w:rPr>
                <w:rFonts w:ascii="Arial" w:eastAsiaTheme="minorEastAsia" w:hAnsi="Arial" w:cs="Arial"/>
                <w:color w:val="000000"/>
                <w:sz w:val="24"/>
                <w:szCs w:val="24"/>
                <w:lang w:eastAsia="ru-RU"/>
              </w:rPr>
              <w:t>Пi</w:t>
            </w:r>
            <w:proofErr w:type="spellEnd"/>
            <w:r>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ЗНП</w:t>
            </w:r>
            <w:proofErr w:type="gramEnd"/>
            <w:r>
              <w:rPr>
                <w:rFonts w:ascii="Arial" w:eastAsiaTheme="minorEastAsia" w:hAnsi="Arial" w:cs="Arial"/>
                <w:color w:val="000000"/>
                <w:sz w:val="24"/>
                <w:szCs w:val="24"/>
                <w:lang w:eastAsia="ru-RU"/>
              </w:rPr>
              <w:t xml:space="preserve"> = НО + НР+ ОПВ</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НО - сумма </w:t>
            </w:r>
            <w:proofErr w:type="gramStart"/>
            <w:r>
              <w:rPr>
                <w:rFonts w:ascii="Arial" w:eastAsiaTheme="minorEastAsia" w:hAnsi="Arial" w:cs="Arial"/>
                <w:color w:val="000000"/>
                <w:sz w:val="24"/>
                <w:szCs w:val="24"/>
                <w:lang w:eastAsia="ru-RU"/>
              </w:rPr>
              <w:t>непогашенной</w:t>
            </w:r>
            <w:proofErr w:type="gramEnd"/>
            <w:r>
              <w:rPr>
                <w:rFonts w:ascii="Arial" w:eastAsiaTheme="minorEastAsia" w:hAnsi="Arial" w:cs="Arial"/>
                <w:color w:val="000000"/>
                <w:sz w:val="24"/>
                <w:szCs w:val="24"/>
                <w:lang w:eastAsia="ru-RU"/>
              </w:rPr>
              <w:t xml:space="preserve"> отсрочка (рассрочка);</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HP - остаток непогашенной реструктурированной задолженности</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proofErr w:type="gramStart"/>
            <w:r>
              <w:rPr>
                <w:rFonts w:ascii="Arial" w:eastAsiaTheme="minorEastAsia" w:hAnsi="Arial" w:cs="Arial"/>
                <w:color w:val="000000"/>
                <w:sz w:val="24"/>
                <w:szCs w:val="24"/>
                <w:lang w:eastAsia="ru-RU"/>
              </w:rPr>
              <w:t>НП</w:t>
            </w:r>
            <w:proofErr w:type="gramEnd"/>
            <w:r>
              <w:rPr>
                <w:rFonts w:ascii="Arial" w:eastAsiaTheme="minorEastAsia" w:hAnsi="Arial" w:cs="Arial"/>
                <w:color w:val="000000"/>
                <w:sz w:val="24"/>
                <w:szCs w:val="24"/>
                <w:lang w:eastAsia="ru-RU"/>
              </w:rPr>
              <w:t>ig</w:t>
            </w:r>
            <w:proofErr w:type="spellEnd"/>
            <w:r>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Источники:</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сведения, представляемые в Министерство экономики и финансов Московской </w:t>
            </w:r>
            <w:r>
              <w:rPr>
                <w:rFonts w:ascii="Arial" w:eastAsiaTheme="minorEastAsia" w:hAnsi="Arial" w:cs="Arial"/>
                <w:color w:val="000000"/>
                <w:sz w:val="24"/>
                <w:szCs w:val="24"/>
                <w:lang w:eastAsia="ru-RU"/>
              </w:rPr>
              <w:lastRenderedPageBreak/>
              <w:t>области УФНС России по Московской области в соответствии с Приказом Минфина РФ № 65н, ФПС РФ № ММ-3-1/295@ от 30.06.2008;</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B8601E" w:rsidRDefault="00B8601E">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B8601E" w:rsidRDefault="00B8601E" w:rsidP="00B8601E">
      <w:pPr>
        <w:rPr>
          <w:rFonts w:ascii="Arial" w:hAnsi="Arial" w:cs="Arial"/>
          <w:sz w:val="24"/>
          <w:szCs w:val="24"/>
        </w:rPr>
      </w:pPr>
    </w:p>
    <w:p w:rsidR="00B8601E" w:rsidRDefault="00B8601E" w:rsidP="00B8601E">
      <w:pPr>
        <w:rPr>
          <w:rFonts w:ascii="Arial" w:hAnsi="Arial" w:cs="Arial"/>
          <w:sz w:val="24"/>
          <w:szCs w:val="24"/>
        </w:rPr>
      </w:pPr>
    </w:p>
    <w:p w:rsidR="00FC6245" w:rsidRDefault="00FC6245"/>
    <w:sectPr w:rsidR="00FC6245" w:rsidSect="00B8601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1B6"/>
    <w:multiLevelType w:val="hybridMultilevel"/>
    <w:tmpl w:val="992CD3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Times New Roman"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Times New Roman"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Times New Roman" w:hint="default"/>
      </w:rPr>
    </w:lvl>
    <w:lvl w:ilvl="8" w:tplc="04190005">
      <w:start w:val="1"/>
      <w:numFmt w:val="bullet"/>
      <w:lvlText w:val=""/>
      <w:lvlJc w:val="left"/>
      <w:pPr>
        <w:ind w:left="7020" w:hanging="360"/>
      </w:pPr>
      <w:rPr>
        <w:rFonts w:ascii="Wingdings" w:hAnsi="Wingdings" w:hint="default"/>
      </w:rPr>
    </w:lvl>
  </w:abstractNum>
  <w:abstractNum w:abstractNumId="2">
    <w:nsid w:val="2CE503F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35663EB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462B182A"/>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4C8F4005"/>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786D482D"/>
    <w:multiLevelType w:val="multilevel"/>
    <w:tmpl w:val="DD687738"/>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245"/>
    <w:rsid w:val="00B8601E"/>
    <w:rsid w:val="00FC62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8601E"/>
    <w:rPr>
      <w:rFonts w:ascii="Times New Roman" w:hAnsi="Times New Roman" w:cs="Times New Roman" w:hint="default"/>
      <w:color w:val="0000FF"/>
      <w:u w:val="single"/>
    </w:rPr>
  </w:style>
  <w:style w:type="character" w:styleId="a4">
    <w:name w:val="FollowedHyperlink"/>
    <w:basedOn w:val="a0"/>
    <w:uiPriority w:val="99"/>
    <w:semiHidden/>
    <w:unhideWhenUsed/>
    <w:rsid w:val="00B8601E"/>
    <w:rPr>
      <w:rFonts w:ascii="Times New Roman" w:hAnsi="Times New Roman" w:cs="Times New Roman" w:hint="default"/>
      <w:color w:val="800080"/>
      <w:u w:val="single"/>
    </w:rPr>
  </w:style>
  <w:style w:type="paragraph" w:styleId="a5">
    <w:name w:val="Normal (Web)"/>
    <w:basedOn w:val="a"/>
    <w:uiPriority w:val="99"/>
    <w:semiHidden/>
    <w:unhideWhenUsed/>
    <w:rsid w:val="00B8601E"/>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B8601E"/>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B8601E"/>
    <w:rPr>
      <w:rFonts w:eastAsiaTheme="minorEastAsia" w:cs="Times New Roman"/>
      <w:lang w:eastAsia="ru-RU"/>
    </w:rPr>
  </w:style>
  <w:style w:type="paragraph" w:styleId="a8">
    <w:name w:val="footer"/>
    <w:basedOn w:val="a"/>
    <w:link w:val="a9"/>
    <w:uiPriority w:val="99"/>
    <w:semiHidden/>
    <w:unhideWhenUsed/>
    <w:rsid w:val="00B8601E"/>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B8601E"/>
    <w:rPr>
      <w:rFonts w:eastAsiaTheme="minorEastAsia" w:cs="Times New Roman"/>
      <w:lang w:eastAsia="ru-RU"/>
    </w:rPr>
  </w:style>
  <w:style w:type="paragraph" w:styleId="aa">
    <w:name w:val="Body Text"/>
    <w:basedOn w:val="a"/>
    <w:link w:val="ab"/>
    <w:uiPriority w:val="99"/>
    <w:semiHidden/>
    <w:unhideWhenUsed/>
    <w:rsid w:val="00B8601E"/>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B8601E"/>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B8601E"/>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B8601E"/>
    <w:rPr>
      <w:rFonts w:eastAsiaTheme="minorEastAsia" w:cs="Times New Roman"/>
      <w:lang w:eastAsia="ru-RU"/>
    </w:rPr>
  </w:style>
  <w:style w:type="paragraph" w:styleId="ac">
    <w:name w:val="Balloon Text"/>
    <w:basedOn w:val="a"/>
    <w:link w:val="ad"/>
    <w:uiPriority w:val="99"/>
    <w:semiHidden/>
    <w:unhideWhenUsed/>
    <w:rsid w:val="00B8601E"/>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8601E"/>
    <w:rPr>
      <w:rFonts w:ascii="Tahoma" w:eastAsia="Times New Roman" w:hAnsi="Tahoma" w:cs="Tahoma"/>
      <w:sz w:val="16"/>
      <w:szCs w:val="16"/>
      <w:lang w:eastAsia="ru-RU"/>
    </w:rPr>
  </w:style>
  <w:style w:type="paragraph" w:styleId="ae">
    <w:name w:val="No Spacing"/>
    <w:uiPriority w:val="1"/>
    <w:qFormat/>
    <w:rsid w:val="00B8601E"/>
    <w:pPr>
      <w:spacing w:after="0" w:line="240" w:lineRule="auto"/>
    </w:pPr>
    <w:rPr>
      <w:rFonts w:ascii="Calibri" w:eastAsia="Times New Roman" w:hAnsi="Calibri" w:cs="Times New Roman"/>
    </w:rPr>
  </w:style>
  <w:style w:type="paragraph" w:styleId="af">
    <w:name w:val="List Paragraph"/>
    <w:basedOn w:val="a"/>
    <w:uiPriority w:val="99"/>
    <w:qFormat/>
    <w:rsid w:val="00B8601E"/>
    <w:pPr>
      <w:ind w:left="720"/>
      <w:contextualSpacing/>
    </w:pPr>
    <w:rPr>
      <w:rFonts w:ascii="Calibri" w:eastAsiaTheme="minorEastAsia" w:hAnsi="Calibri" w:cs="Times New Roman"/>
    </w:rPr>
  </w:style>
  <w:style w:type="paragraph" w:customStyle="1" w:styleId="ConsPlusNonformat">
    <w:name w:val="ConsPlusNonformat"/>
    <w:uiPriority w:val="99"/>
    <w:rsid w:val="00B8601E"/>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8601E"/>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rsid w:val="00B8601E"/>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B8601E"/>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B8601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B8601E"/>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B8601E"/>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B8601E"/>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B8601E"/>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B8601E"/>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B8601E"/>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B8601E"/>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B8601E"/>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B8601E"/>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B8601E"/>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B8601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B8601E"/>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B8601E"/>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B8601E"/>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B8601E"/>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B8601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B8601E"/>
    <w:rPr>
      <w:rFonts w:ascii="Times New Roman" w:hAnsi="Times New Roman" w:cs="Times New Roman" w:hint="default"/>
    </w:rPr>
  </w:style>
  <w:style w:type="character" w:customStyle="1" w:styleId="subp-group">
    <w:name w:val="subp-group"/>
    <w:basedOn w:val="a0"/>
    <w:rsid w:val="00B8601E"/>
  </w:style>
  <w:style w:type="character" w:customStyle="1" w:styleId="group-level-0">
    <w:name w:val="group-level-0"/>
    <w:basedOn w:val="a0"/>
    <w:rsid w:val="00B8601E"/>
  </w:style>
  <w:style w:type="table" w:styleId="af1">
    <w:name w:val="Table Grid"/>
    <w:basedOn w:val="a1"/>
    <w:uiPriority w:val="59"/>
    <w:rsid w:val="00B8601E"/>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B8601E"/>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8601E"/>
    <w:rPr>
      <w:rFonts w:ascii="Times New Roman" w:hAnsi="Times New Roman" w:cs="Times New Roman" w:hint="default"/>
      <w:color w:val="0000FF"/>
      <w:u w:val="single"/>
    </w:rPr>
  </w:style>
  <w:style w:type="character" w:styleId="a4">
    <w:name w:val="FollowedHyperlink"/>
    <w:basedOn w:val="a0"/>
    <w:uiPriority w:val="99"/>
    <w:semiHidden/>
    <w:unhideWhenUsed/>
    <w:rsid w:val="00B8601E"/>
    <w:rPr>
      <w:rFonts w:ascii="Times New Roman" w:hAnsi="Times New Roman" w:cs="Times New Roman" w:hint="default"/>
      <w:color w:val="800080"/>
      <w:u w:val="single"/>
    </w:rPr>
  </w:style>
  <w:style w:type="paragraph" w:styleId="a5">
    <w:name w:val="Normal (Web)"/>
    <w:basedOn w:val="a"/>
    <w:uiPriority w:val="99"/>
    <w:semiHidden/>
    <w:unhideWhenUsed/>
    <w:rsid w:val="00B8601E"/>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B8601E"/>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B8601E"/>
    <w:rPr>
      <w:rFonts w:eastAsiaTheme="minorEastAsia" w:cs="Times New Roman"/>
      <w:lang w:eastAsia="ru-RU"/>
    </w:rPr>
  </w:style>
  <w:style w:type="paragraph" w:styleId="a8">
    <w:name w:val="footer"/>
    <w:basedOn w:val="a"/>
    <w:link w:val="a9"/>
    <w:uiPriority w:val="99"/>
    <w:semiHidden/>
    <w:unhideWhenUsed/>
    <w:rsid w:val="00B8601E"/>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B8601E"/>
    <w:rPr>
      <w:rFonts w:eastAsiaTheme="minorEastAsia" w:cs="Times New Roman"/>
      <w:lang w:eastAsia="ru-RU"/>
    </w:rPr>
  </w:style>
  <w:style w:type="paragraph" w:styleId="aa">
    <w:name w:val="Body Text"/>
    <w:basedOn w:val="a"/>
    <w:link w:val="ab"/>
    <w:uiPriority w:val="99"/>
    <w:semiHidden/>
    <w:unhideWhenUsed/>
    <w:rsid w:val="00B8601E"/>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B8601E"/>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B8601E"/>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B8601E"/>
    <w:rPr>
      <w:rFonts w:eastAsiaTheme="minorEastAsia" w:cs="Times New Roman"/>
      <w:lang w:eastAsia="ru-RU"/>
    </w:rPr>
  </w:style>
  <w:style w:type="paragraph" w:styleId="ac">
    <w:name w:val="Balloon Text"/>
    <w:basedOn w:val="a"/>
    <w:link w:val="ad"/>
    <w:uiPriority w:val="99"/>
    <w:semiHidden/>
    <w:unhideWhenUsed/>
    <w:rsid w:val="00B8601E"/>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8601E"/>
    <w:rPr>
      <w:rFonts w:ascii="Tahoma" w:eastAsia="Times New Roman" w:hAnsi="Tahoma" w:cs="Tahoma"/>
      <w:sz w:val="16"/>
      <w:szCs w:val="16"/>
      <w:lang w:eastAsia="ru-RU"/>
    </w:rPr>
  </w:style>
  <w:style w:type="paragraph" w:styleId="ae">
    <w:name w:val="No Spacing"/>
    <w:uiPriority w:val="1"/>
    <w:qFormat/>
    <w:rsid w:val="00B8601E"/>
    <w:pPr>
      <w:spacing w:after="0" w:line="240" w:lineRule="auto"/>
    </w:pPr>
    <w:rPr>
      <w:rFonts w:ascii="Calibri" w:eastAsia="Times New Roman" w:hAnsi="Calibri" w:cs="Times New Roman"/>
    </w:rPr>
  </w:style>
  <w:style w:type="paragraph" w:styleId="af">
    <w:name w:val="List Paragraph"/>
    <w:basedOn w:val="a"/>
    <w:uiPriority w:val="99"/>
    <w:qFormat/>
    <w:rsid w:val="00B8601E"/>
    <w:pPr>
      <w:ind w:left="720"/>
      <w:contextualSpacing/>
    </w:pPr>
    <w:rPr>
      <w:rFonts w:ascii="Calibri" w:eastAsiaTheme="minorEastAsia" w:hAnsi="Calibri" w:cs="Times New Roman"/>
    </w:rPr>
  </w:style>
  <w:style w:type="paragraph" w:customStyle="1" w:styleId="ConsPlusNonformat">
    <w:name w:val="ConsPlusNonformat"/>
    <w:uiPriority w:val="99"/>
    <w:rsid w:val="00B8601E"/>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8601E"/>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rsid w:val="00B8601E"/>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B8601E"/>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B8601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B8601E"/>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B8601E"/>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B8601E"/>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B8601E"/>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B8601E"/>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B8601E"/>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B8601E"/>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B8601E"/>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B8601E"/>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B8601E"/>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B860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B8601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B8601E"/>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B8601E"/>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B8601E"/>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B8601E"/>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B8601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B8601E"/>
    <w:rPr>
      <w:rFonts w:ascii="Times New Roman" w:hAnsi="Times New Roman" w:cs="Times New Roman" w:hint="default"/>
    </w:rPr>
  </w:style>
  <w:style w:type="character" w:customStyle="1" w:styleId="subp-group">
    <w:name w:val="subp-group"/>
    <w:basedOn w:val="a0"/>
    <w:rsid w:val="00B8601E"/>
  </w:style>
  <w:style w:type="character" w:customStyle="1" w:styleId="group-level-0">
    <w:name w:val="group-level-0"/>
    <w:basedOn w:val="a0"/>
    <w:rsid w:val="00B8601E"/>
  </w:style>
  <w:style w:type="table" w:styleId="af1">
    <w:name w:val="Table Grid"/>
    <w:basedOn w:val="a1"/>
    <w:uiPriority w:val="59"/>
    <w:rsid w:val="00B8601E"/>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B8601E"/>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932223">
      <w:bodyDiv w:val="1"/>
      <w:marLeft w:val="0"/>
      <w:marRight w:val="0"/>
      <w:marTop w:val="0"/>
      <w:marBottom w:val="0"/>
      <w:divBdr>
        <w:top w:val="none" w:sz="0" w:space="0" w:color="auto"/>
        <w:left w:val="none" w:sz="0" w:space="0" w:color="auto"/>
        <w:bottom w:val="none" w:sz="0" w:space="0" w:color="auto"/>
        <w:right w:val="none" w:sz="0" w:space="0" w:color="auto"/>
      </w:divBdr>
    </w:div>
    <w:div w:id="75667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5E41B2C4BCCF88797B87DB036C6985C1BA144363D3D1ADFAFD1102D9A0EC00B3D9D1FF779033E4N3x6M" TargetMode="External"/><Relationship Id="rId13" Type="http://schemas.openxmlformats.org/officeDocument/2006/relationships/hyperlink" Target="consultantplus://offline/ref=09FDA3D58638B8021E1DB2F04DFDA8BB5E183149BC7F09EF77EC1F434F01678FBBB334283F0B20A1g2kD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292B25C65F05528DFDE31060AE1C83FFA9A34FAA5CC92F64F2D6EA3BE2CDC5693C34790FA361CDC5TEp9L" TargetMode="External"/><Relationship Id="rId12" Type="http://schemas.openxmlformats.org/officeDocument/2006/relationships/hyperlink" Target="file:///C:\Users\123\Desktop\17.04\1462-&#1055;&#1040;%20&#1086;&#1090;%2012.04.19.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FB5E41B2C4BCCF88797B87DB036C6985C1BA144363D3D1ADFAFD1102D9A0EC00B3D9D1FF779033E4N3x6M" TargetMode="External"/><Relationship Id="rId1" Type="http://schemas.openxmlformats.org/officeDocument/2006/relationships/numbering" Target="numbering.xml"/><Relationship Id="rId6" Type="http://schemas.openxmlformats.org/officeDocument/2006/relationships/hyperlink" Target="consultantplus://offline/ref=292B25C65F05528DFDE31060AE1C83FFA9A34FAA5CC92F64F2D6EA3BE2CDC5693C34790FA361CCCATEpEL" TargetMode="External"/><Relationship Id="rId11" Type="http://schemas.openxmlformats.org/officeDocument/2006/relationships/hyperlink" Target="file:///C:\Users\123\Desktop\17.04\1462-&#1055;&#1040;%20&#1086;&#1090;%2012.04.19.docx" TargetMode="External"/><Relationship Id="rId5" Type="http://schemas.openxmlformats.org/officeDocument/2006/relationships/webSettings" Target="webSettings.xml"/><Relationship Id="rId15" Type="http://schemas.openxmlformats.org/officeDocument/2006/relationships/hyperlink" Target="file:///C:\Users\123\Desktop\17.04\1462-&#1055;&#1040;%20&#1086;&#1090;%2012.04.19.docx" TargetMode="External"/><Relationship Id="rId10" Type="http://schemas.openxmlformats.org/officeDocument/2006/relationships/hyperlink" Target="consultantplus://offline/ref=09FDA3D58638B8021E1DB2F04DFDA8BB5E183149BC7F09EF77EC1F434F01678FBBB334283F0B20A1g2kDL" TargetMode="External"/><Relationship Id="rId4" Type="http://schemas.openxmlformats.org/officeDocument/2006/relationships/settings" Target="settings.xml"/><Relationship Id="rId9" Type="http://schemas.openxmlformats.org/officeDocument/2006/relationships/hyperlink" Target="consultantplus://offline/ref=FB5E41B2C4BCCF88797B87DB036C6985C1BA144363D3D1ADFAFD1102D9A0EC00B3D9D1FF779033E4N3x6M" TargetMode="External"/><Relationship Id="rId14" Type="http://schemas.openxmlformats.org/officeDocument/2006/relationships/hyperlink" Target="file:///C:\Users\123\Desktop\17.04\1462-&#1055;&#1040;%20&#1086;&#1090;%2012.04.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74</Pages>
  <Words>16295</Words>
  <Characters>92885</Characters>
  <Application>Microsoft Office Word</Application>
  <DocSecurity>0</DocSecurity>
  <Lines>774</Lines>
  <Paragraphs>217</Paragraphs>
  <ScaleCrop>false</ScaleCrop>
  <Company/>
  <LinksUpToDate>false</LinksUpToDate>
  <CharactersWithSpaces>108963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2019-04-17T08:42:00Z</dcterms:created>
  <dcterms:modified xsi:type="dcterms:W3CDTF">2019-04-17T08:44:00Z</dcterms:modified>
</cp:coreProperties>
</file>